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7141A" w14:textId="32921976" w:rsidR="00B8719B" w:rsidRPr="00F13F5B" w:rsidRDefault="00DA539F" w:rsidP="002D1AEC">
      <w:pPr>
        <w:spacing w:line="348" w:lineRule="auto"/>
        <w:jc w:val="center"/>
        <w:rPr>
          <w:rFonts w:ascii="黑体" w:eastAsia="黑体" w:hAnsi="黑体"/>
          <w:sz w:val="32"/>
          <w:szCs w:val="32"/>
        </w:rPr>
      </w:pPr>
      <w:r w:rsidRPr="00F13F5B">
        <w:rPr>
          <w:rFonts w:ascii="黑体" w:eastAsia="黑体" w:hAnsi="黑体" w:hint="eastAsia"/>
          <w:sz w:val="32"/>
          <w:szCs w:val="32"/>
        </w:rPr>
        <w:t>《</w:t>
      </w:r>
      <w:r w:rsidR="00B8719B" w:rsidRPr="00F13F5B">
        <w:rPr>
          <w:rFonts w:ascii="黑体" w:eastAsia="黑体" w:hAnsi="黑体" w:hint="eastAsia"/>
          <w:sz w:val="32"/>
          <w:szCs w:val="32"/>
        </w:rPr>
        <w:t>橡胶包装用薄膜 第2部分：天然橡胶</w:t>
      </w:r>
      <w:r w:rsidRPr="00F13F5B">
        <w:rPr>
          <w:rFonts w:ascii="黑体" w:eastAsia="黑体" w:hAnsi="黑体" w:hint="eastAsia"/>
          <w:sz w:val="32"/>
          <w:szCs w:val="32"/>
        </w:rPr>
        <w:t>》（</w:t>
      </w:r>
      <w:r w:rsidR="00970A7C" w:rsidRPr="00F13F5B">
        <w:rPr>
          <w:rFonts w:ascii="黑体" w:eastAsia="黑体" w:hAnsi="黑体" w:hint="eastAsia"/>
          <w:sz w:val="32"/>
          <w:szCs w:val="32"/>
        </w:rPr>
        <w:t>征求意见</w:t>
      </w:r>
      <w:r w:rsidRPr="00F13F5B">
        <w:rPr>
          <w:rFonts w:ascii="黑体" w:eastAsia="黑体" w:hAnsi="黑体" w:hint="eastAsia"/>
          <w:sz w:val="32"/>
          <w:szCs w:val="32"/>
        </w:rPr>
        <w:t>稿）</w:t>
      </w:r>
    </w:p>
    <w:p w14:paraId="7968019A" w14:textId="25C97A57" w:rsidR="00DA539F" w:rsidRPr="00F13F5B" w:rsidRDefault="00DA539F" w:rsidP="002D1AEC">
      <w:pPr>
        <w:spacing w:line="348" w:lineRule="auto"/>
        <w:jc w:val="center"/>
        <w:rPr>
          <w:rFonts w:ascii="黑体" w:eastAsia="黑体" w:hAnsi="黑体"/>
          <w:sz w:val="32"/>
          <w:szCs w:val="32"/>
        </w:rPr>
      </w:pPr>
      <w:r w:rsidRPr="00F13F5B">
        <w:rPr>
          <w:rFonts w:ascii="黑体" w:eastAsia="黑体" w:hAnsi="黑体" w:hint="eastAsia"/>
          <w:sz w:val="32"/>
          <w:szCs w:val="32"/>
        </w:rPr>
        <w:t>编制说明</w:t>
      </w:r>
    </w:p>
    <w:p w14:paraId="26127CB0" w14:textId="77777777" w:rsidR="00DA539F" w:rsidRPr="00F13F5B" w:rsidRDefault="00DA539F" w:rsidP="002D1AEC">
      <w:pPr>
        <w:spacing w:line="348" w:lineRule="auto"/>
        <w:rPr>
          <w:rFonts w:ascii="黑体" w:eastAsia="黑体" w:hAnsi="黑体"/>
          <w:sz w:val="24"/>
        </w:rPr>
      </w:pPr>
      <w:r w:rsidRPr="00F13F5B">
        <w:rPr>
          <w:rFonts w:ascii="黑体" w:eastAsia="黑体" w:hAnsi="黑体" w:hint="eastAsia"/>
          <w:sz w:val="24"/>
        </w:rPr>
        <w:t>1工作简况</w:t>
      </w:r>
    </w:p>
    <w:p w14:paraId="2E463CA3" w14:textId="77777777" w:rsidR="00DA539F" w:rsidRPr="00F13F5B" w:rsidRDefault="00DA539F" w:rsidP="002D1AEC">
      <w:pPr>
        <w:spacing w:line="348" w:lineRule="auto"/>
        <w:rPr>
          <w:rFonts w:ascii="黑体" w:eastAsia="黑体" w:hAnsi="黑体"/>
          <w:bCs/>
          <w:sz w:val="24"/>
        </w:rPr>
      </w:pPr>
      <w:r w:rsidRPr="00F13F5B">
        <w:rPr>
          <w:rFonts w:ascii="黑体" w:eastAsia="黑体" w:hAnsi="黑体" w:hint="eastAsia"/>
          <w:bCs/>
          <w:sz w:val="24"/>
        </w:rPr>
        <w:t>1.1 任务来源</w:t>
      </w:r>
    </w:p>
    <w:p w14:paraId="579104BE" w14:textId="59609713" w:rsidR="00DA539F" w:rsidRPr="00F13F5B" w:rsidRDefault="00DA539F" w:rsidP="002D1AEC">
      <w:pPr>
        <w:spacing w:line="348" w:lineRule="auto"/>
        <w:ind w:firstLineChars="200" w:firstLine="480"/>
        <w:rPr>
          <w:rFonts w:ascii="宋体" w:hAnsi="宋体"/>
          <w:sz w:val="24"/>
        </w:rPr>
      </w:pPr>
      <w:r w:rsidRPr="00F13F5B">
        <w:rPr>
          <w:rFonts w:ascii="宋体" w:hAnsi="宋体" w:hint="eastAsia"/>
          <w:sz w:val="24"/>
        </w:rPr>
        <w:t>根据</w:t>
      </w:r>
      <w:proofErr w:type="gramStart"/>
      <w:r w:rsidR="002017E5" w:rsidRPr="00F13F5B">
        <w:rPr>
          <w:rFonts w:ascii="宋体" w:hAnsi="宋体" w:hint="eastAsia"/>
          <w:sz w:val="24"/>
        </w:rPr>
        <w:t>国标委</w:t>
      </w:r>
      <w:proofErr w:type="gramEnd"/>
      <w:r w:rsidR="002017E5" w:rsidRPr="00F13F5B">
        <w:rPr>
          <w:rFonts w:ascii="宋体" w:hAnsi="宋体" w:hint="eastAsia"/>
          <w:sz w:val="24"/>
        </w:rPr>
        <w:t>发〔2019〕40号</w:t>
      </w:r>
      <w:r w:rsidRPr="00F13F5B">
        <w:rPr>
          <w:rFonts w:ascii="宋体" w:hAnsi="宋体" w:hint="eastAsia"/>
          <w:sz w:val="24"/>
        </w:rPr>
        <w:t>《国家标准化管理委员会关于下达</w:t>
      </w:r>
      <w:r w:rsidR="0012435E" w:rsidRPr="00F13F5B">
        <w:rPr>
          <w:rFonts w:ascii="宋体" w:hAnsi="宋体" w:hint="eastAsia"/>
          <w:sz w:val="24"/>
        </w:rPr>
        <w:t>2</w:t>
      </w:r>
      <w:r w:rsidR="0012435E" w:rsidRPr="00F13F5B">
        <w:rPr>
          <w:rFonts w:ascii="宋体" w:hAnsi="宋体"/>
          <w:sz w:val="24"/>
        </w:rPr>
        <w:t>0</w:t>
      </w:r>
      <w:r w:rsidR="00DA6DEC" w:rsidRPr="00F13F5B">
        <w:rPr>
          <w:rFonts w:ascii="宋体" w:hAnsi="宋体"/>
          <w:sz w:val="24"/>
        </w:rPr>
        <w:t>19</w:t>
      </w:r>
      <w:r w:rsidR="0012435E" w:rsidRPr="00F13F5B">
        <w:rPr>
          <w:rFonts w:ascii="宋体" w:hAnsi="宋体" w:hint="eastAsia"/>
          <w:sz w:val="24"/>
        </w:rPr>
        <w:t>年</w:t>
      </w:r>
      <w:r w:rsidRPr="00F13F5B">
        <w:rPr>
          <w:rFonts w:ascii="宋体" w:hAnsi="宋体" w:hint="eastAsia"/>
          <w:sz w:val="24"/>
        </w:rPr>
        <w:t>第</w:t>
      </w:r>
      <w:r w:rsidR="00DA6DEC" w:rsidRPr="00F13F5B">
        <w:rPr>
          <w:rFonts w:ascii="宋体" w:hAnsi="宋体" w:hint="eastAsia"/>
          <w:sz w:val="24"/>
        </w:rPr>
        <w:t>四</w:t>
      </w:r>
      <w:r w:rsidRPr="00F13F5B">
        <w:rPr>
          <w:rFonts w:ascii="宋体" w:hAnsi="宋体" w:hint="eastAsia"/>
          <w:sz w:val="24"/>
        </w:rPr>
        <w:t>批推荐性国家标准计划的通知》，国家标准修订项目《</w:t>
      </w:r>
      <w:r w:rsidR="00B8719B" w:rsidRPr="00F13F5B">
        <w:rPr>
          <w:rFonts w:ascii="宋体" w:hAnsi="宋体" w:hint="eastAsia"/>
          <w:sz w:val="24"/>
        </w:rPr>
        <w:t>橡胶包装用薄膜 第2部分：天然橡胶</w:t>
      </w:r>
      <w:r w:rsidRPr="00F13F5B">
        <w:rPr>
          <w:rFonts w:ascii="宋体" w:hAnsi="宋体" w:hint="eastAsia"/>
          <w:sz w:val="24"/>
        </w:rPr>
        <w:t>》（项目编号</w:t>
      </w:r>
      <w:r w:rsidR="002017E5" w:rsidRPr="00F13F5B">
        <w:rPr>
          <w:rFonts w:ascii="宋体" w:hAnsi="宋体" w:hint="eastAsia"/>
          <w:sz w:val="24"/>
        </w:rPr>
        <w:t>20194358-T-606</w:t>
      </w:r>
      <w:r w:rsidRPr="00F13F5B">
        <w:rPr>
          <w:rFonts w:ascii="宋体" w:hAnsi="宋体" w:hint="eastAsia"/>
          <w:sz w:val="24"/>
        </w:rPr>
        <w:t>），由中国石油和化学工业联合会提出，全国橡胶与橡胶制品标准化技术委员会天然橡胶分技术委员会（以下简称全国</w:t>
      </w:r>
      <w:proofErr w:type="gramStart"/>
      <w:r w:rsidRPr="00F13F5B">
        <w:rPr>
          <w:rFonts w:ascii="宋体" w:hAnsi="宋体" w:hint="eastAsia"/>
          <w:sz w:val="24"/>
        </w:rPr>
        <w:t>橡</w:t>
      </w:r>
      <w:proofErr w:type="gramEnd"/>
      <w:r w:rsidRPr="00F13F5B">
        <w:rPr>
          <w:rFonts w:ascii="宋体" w:hAnsi="宋体" w:hint="eastAsia"/>
          <w:sz w:val="24"/>
        </w:rPr>
        <w:t>标委天然橡胶分会）归口，中国热带农业科学院农产品加工研究所</w:t>
      </w:r>
      <w:r w:rsidRPr="00A1139C">
        <w:rPr>
          <w:rFonts w:ascii="宋体" w:hAnsi="宋体" w:hint="eastAsia"/>
          <w:sz w:val="24"/>
        </w:rPr>
        <w:t>负责起草。</w:t>
      </w:r>
    </w:p>
    <w:p w14:paraId="716FCA75" w14:textId="77777777" w:rsidR="00DA539F" w:rsidRPr="00F13F5B" w:rsidRDefault="00DA539F" w:rsidP="002D1AEC">
      <w:pPr>
        <w:spacing w:line="348" w:lineRule="auto"/>
        <w:rPr>
          <w:rFonts w:ascii="黑体" w:eastAsia="黑体" w:hAnsi="黑体"/>
          <w:bCs/>
          <w:sz w:val="24"/>
        </w:rPr>
      </w:pPr>
      <w:r w:rsidRPr="00F13F5B">
        <w:rPr>
          <w:rFonts w:ascii="黑体" w:eastAsia="黑体" w:hAnsi="黑体" w:hint="eastAsia"/>
          <w:bCs/>
          <w:sz w:val="24"/>
        </w:rPr>
        <w:t>1.2 修订本标准的意义</w:t>
      </w:r>
    </w:p>
    <w:p w14:paraId="11375767" w14:textId="0CBD66E9" w:rsidR="00C7268C" w:rsidRPr="002D1AEC" w:rsidRDefault="00C7268C" w:rsidP="002D1AEC">
      <w:pPr>
        <w:spacing w:line="348" w:lineRule="auto"/>
        <w:ind w:firstLineChars="200" w:firstLine="480"/>
        <w:rPr>
          <w:rFonts w:ascii="宋体" w:hAnsi="宋体"/>
          <w:sz w:val="24"/>
        </w:rPr>
      </w:pPr>
      <w:r w:rsidRPr="002D1AEC">
        <w:rPr>
          <w:rFonts w:ascii="宋体" w:hAnsi="宋体" w:hint="eastAsia"/>
          <w:sz w:val="24"/>
        </w:rPr>
        <w:t>天然生胶产量占天然橡胶初加工产品的80%以上，是橡胶制品工业的主要原材料之一（其中70%由轮胎企业使用）。 随着国民经济的发展，目前我国天然橡胶年消耗量和进口量已居世界第一位，国产天然橡胶年产量也排在第</w:t>
      </w:r>
      <w:r w:rsidR="00817BE7">
        <w:rPr>
          <w:rFonts w:ascii="宋体" w:hAnsi="宋体" w:hint="eastAsia"/>
          <w:sz w:val="24"/>
        </w:rPr>
        <w:t>五</w:t>
      </w:r>
      <w:r w:rsidRPr="002D1AEC">
        <w:rPr>
          <w:rFonts w:ascii="宋体" w:hAnsi="宋体" w:hint="eastAsia"/>
          <w:sz w:val="24"/>
        </w:rPr>
        <w:t>位。</w:t>
      </w:r>
    </w:p>
    <w:p w14:paraId="2FD1A824" w14:textId="77777777" w:rsidR="00C7268C" w:rsidRPr="002D1AEC" w:rsidRDefault="00C7268C" w:rsidP="002D1AEC">
      <w:pPr>
        <w:spacing w:line="348" w:lineRule="auto"/>
        <w:ind w:firstLineChars="200" w:firstLine="480"/>
        <w:rPr>
          <w:rFonts w:ascii="宋体" w:hAnsi="宋体"/>
          <w:sz w:val="24"/>
        </w:rPr>
      </w:pPr>
      <w:r w:rsidRPr="002D1AEC">
        <w:rPr>
          <w:rFonts w:ascii="宋体" w:hAnsi="宋体" w:hint="eastAsia"/>
          <w:sz w:val="24"/>
        </w:rPr>
        <w:t>包装是天然生胶生产中的一个重要环节。规定包装薄膜要求是为了天然生胶</w:t>
      </w:r>
      <w:proofErr w:type="gramStart"/>
      <w:r w:rsidRPr="002D1AEC">
        <w:rPr>
          <w:rFonts w:ascii="宋体" w:hAnsi="宋体" w:hint="eastAsia"/>
          <w:sz w:val="24"/>
        </w:rPr>
        <w:t>胶</w:t>
      </w:r>
      <w:proofErr w:type="gramEnd"/>
      <w:r w:rsidRPr="002D1AEC">
        <w:rPr>
          <w:rFonts w:ascii="宋体" w:hAnsi="宋体" w:hint="eastAsia"/>
          <w:sz w:val="24"/>
        </w:rPr>
        <w:t>包的贮存、运输及避免外来染污，保证制品生产的混炼工序顺利进行，方便运输操作和下游制品企业使用，提高生产效率。</w:t>
      </w:r>
    </w:p>
    <w:p w14:paraId="36760CF2" w14:textId="1C34ABC4" w:rsidR="002474B0" w:rsidRPr="002D1AEC" w:rsidRDefault="00C7268C" w:rsidP="002D1AEC">
      <w:pPr>
        <w:spacing w:line="348" w:lineRule="auto"/>
        <w:ind w:firstLineChars="200" w:firstLine="480"/>
        <w:rPr>
          <w:rFonts w:ascii="宋体" w:hAnsi="宋体"/>
          <w:sz w:val="24"/>
        </w:rPr>
      </w:pPr>
      <w:r w:rsidRPr="002D1AEC">
        <w:rPr>
          <w:rFonts w:ascii="宋体" w:hAnsi="宋体" w:hint="eastAsia"/>
          <w:sz w:val="24"/>
        </w:rPr>
        <w:t>为了规范橡胶包装薄膜的技术要求，国际标准化组织（I</w:t>
      </w:r>
      <w:r w:rsidRPr="002D1AEC">
        <w:rPr>
          <w:rFonts w:ascii="宋体" w:hAnsi="宋体"/>
          <w:sz w:val="24"/>
        </w:rPr>
        <w:t>SO</w:t>
      </w:r>
      <w:r w:rsidRPr="002D1AEC">
        <w:rPr>
          <w:rFonts w:ascii="宋体" w:hAnsi="宋体" w:hint="eastAsia"/>
          <w:sz w:val="24"/>
        </w:rPr>
        <w:t>）制定了ISO 20299《橡胶包装用薄膜》，共分3个部分, 其中第1部分为丁二烯橡胶（BR）和苯乙烯－丁二烯橡胶（SBR）；第2部分为天然橡胶；第3部分为乙烯－丙烯－二烯烃橡胶（EPDM），丙烯腈－丁二烯橡胶（NBR），氢化丙烯腈－丁二烯橡胶（HNBR），乙烯基丙烯酸橡胶（AEM），丙烯酸橡胶（ACM）。ISO 20299-2《橡胶包装用薄膜 第2部分：天然橡胶》于2006年首次发布，于2017年进行了第一次修订。2014年, 我国等同采用ISO 20299-2</w:t>
      </w:r>
      <w:r w:rsidRPr="002D1AEC">
        <w:rPr>
          <w:rFonts w:ascii="宋体" w:hAnsi="宋体"/>
          <w:sz w:val="24"/>
        </w:rPr>
        <w:t>:</w:t>
      </w:r>
      <w:r w:rsidRPr="002D1AEC">
        <w:rPr>
          <w:rFonts w:ascii="宋体" w:hAnsi="宋体" w:hint="eastAsia"/>
          <w:sz w:val="24"/>
        </w:rPr>
        <w:t>2006制定了国家标准GB/T 24797.2</w:t>
      </w:r>
      <w:bookmarkStart w:id="0" w:name="_Hlk76979534"/>
      <w:r w:rsidRPr="002D1AEC">
        <w:rPr>
          <w:rFonts w:ascii="宋体" w:hAnsi="宋体" w:hint="eastAsia"/>
          <w:sz w:val="24"/>
        </w:rPr>
        <w:t>－</w:t>
      </w:r>
      <w:bookmarkEnd w:id="0"/>
      <w:r w:rsidRPr="002D1AEC">
        <w:rPr>
          <w:rFonts w:ascii="宋体" w:hAnsi="宋体" w:hint="eastAsia"/>
          <w:sz w:val="24"/>
        </w:rPr>
        <w:t>2014。国家标准GB/T 24797.2－2014《橡胶包装用薄膜 第2部分：天然橡胶》（ISO 20299-2:2006, IDT）自发布以来，对规范天然生胶包装用塑料薄膜起到了积极作用</w:t>
      </w:r>
      <w:r w:rsidR="002474B0" w:rsidRPr="002D1AEC">
        <w:rPr>
          <w:rFonts w:ascii="宋体" w:hAnsi="宋体" w:hint="eastAsia"/>
          <w:sz w:val="24"/>
        </w:rPr>
        <w:t>，其中GB/T 8081－2018《天然生胶 技术分级橡胶（TSR）规格导则》、GB/T 8082－2018《天然生胶 技术分级橡胶（TSR）包装、标志、贮存和运输》和GB/T 31357－2014《复合橡胶 通用技术规范》等均规范性引用GB/T 24797.2作为对包装薄膜的技术要求</w:t>
      </w:r>
      <w:r w:rsidRPr="002D1AEC">
        <w:rPr>
          <w:rFonts w:ascii="宋体" w:hAnsi="宋体" w:hint="eastAsia"/>
          <w:sz w:val="24"/>
        </w:rPr>
        <w:t>。</w:t>
      </w:r>
    </w:p>
    <w:p w14:paraId="685FD180" w14:textId="003347AE" w:rsidR="00C7268C" w:rsidRPr="002D1AEC" w:rsidRDefault="00C7268C" w:rsidP="002D1AEC">
      <w:pPr>
        <w:spacing w:line="348" w:lineRule="auto"/>
        <w:ind w:firstLineChars="200" w:firstLine="480"/>
        <w:rPr>
          <w:rFonts w:ascii="宋体" w:hAnsi="宋体"/>
          <w:sz w:val="24"/>
        </w:rPr>
      </w:pPr>
      <w:r w:rsidRPr="002D1AEC">
        <w:rPr>
          <w:rFonts w:ascii="宋体" w:hAnsi="宋体" w:hint="eastAsia"/>
          <w:sz w:val="24"/>
        </w:rPr>
        <w:t>由于国际标准化组织已</w:t>
      </w:r>
      <w:r w:rsidR="00AF4D3D" w:rsidRPr="002D1AEC">
        <w:rPr>
          <w:rFonts w:ascii="宋体" w:hAnsi="宋体" w:hint="eastAsia"/>
          <w:sz w:val="24"/>
        </w:rPr>
        <w:t>于2</w:t>
      </w:r>
      <w:r w:rsidR="00AF4D3D" w:rsidRPr="002D1AEC">
        <w:rPr>
          <w:rFonts w:ascii="宋体" w:hAnsi="宋体"/>
          <w:sz w:val="24"/>
        </w:rPr>
        <w:t>017</w:t>
      </w:r>
      <w:r w:rsidR="00AF4D3D" w:rsidRPr="002D1AEC">
        <w:rPr>
          <w:rFonts w:ascii="宋体" w:hAnsi="宋体" w:hint="eastAsia"/>
          <w:sz w:val="24"/>
        </w:rPr>
        <w:t>年</w:t>
      </w:r>
      <w:r w:rsidRPr="002D1AEC">
        <w:rPr>
          <w:rFonts w:ascii="宋体" w:hAnsi="宋体" w:hint="eastAsia"/>
          <w:sz w:val="24"/>
        </w:rPr>
        <w:t>发布ISO 20299-2:2017，技术要求有较大变化，因此，有必要采用</w:t>
      </w:r>
      <w:proofErr w:type="gramStart"/>
      <w:r w:rsidRPr="002D1AEC">
        <w:rPr>
          <w:rFonts w:ascii="宋体" w:hAnsi="宋体" w:hint="eastAsia"/>
          <w:sz w:val="24"/>
        </w:rPr>
        <w:t>该最新</w:t>
      </w:r>
      <w:proofErr w:type="gramEnd"/>
      <w:r w:rsidRPr="002D1AEC">
        <w:rPr>
          <w:rFonts w:ascii="宋体" w:hAnsi="宋体" w:hint="eastAsia"/>
          <w:sz w:val="24"/>
        </w:rPr>
        <w:t>版本的国际标准修订GB/T 24797.2－2014，这将更好地规范</w:t>
      </w:r>
      <w:r w:rsidR="00FB3CB6" w:rsidRPr="002D1AEC">
        <w:rPr>
          <w:rFonts w:ascii="宋体" w:hAnsi="宋体" w:hint="eastAsia"/>
          <w:sz w:val="24"/>
        </w:rPr>
        <w:t>包</w:t>
      </w:r>
      <w:r w:rsidR="00FB3CB6" w:rsidRPr="002D1AEC">
        <w:rPr>
          <w:rFonts w:ascii="宋体" w:hAnsi="宋体" w:hint="eastAsia"/>
          <w:sz w:val="24"/>
        </w:rPr>
        <w:lastRenderedPageBreak/>
        <w:t>装薄膜的</w:t>
      </w:r>
      <w:r w:rsidRPr="002D1AEC">
        <w:rPr>
          <w:rFonts w:ascii="宋体" w:hAnsi="宋体" w:hint="eastAsia"/>
          <w:sz w:val="24"/>
        </w:rPr>
        <w:t>技术要求，并尽量与相应的国际标准保持一致，对天然生胶生产、橡胶制品工艺和质量控制以及方便国际贸易等，均具有重要的意义。</w:t>
      </w:r>
    </w:p>
    <w:p w14:paraId="1F47B9FB" w14:textId="77777777" w:rsidR="00DA539F" w:rsidRPr="00F13F5B" w:rsidRDefault="00DA539F" w:rsidP="002D1AEC">
      <w:pPr>
        <w:spacing w:line="348" w:lineRule="auto"/>
        <w:rPr>
          <w:rFonts w:ascii="黑体" w:eastAsia="黑体" w:hAnsi="黑体"/>
          <w:bCs/>
          <w:sz w:val="24"/>
        </w:rPr>
      </w:pPr>
      <w:r w:rsidRPr="00F13F5B">
        <w:rPr>
          <w:rFonts w:ascii="黑体" w:eastAsia="黑体" w:hAnsi="黑体" w:hint="eastAsia"/>
          <w:bCs/>
          <w:sz w:val="24"/>
        </w:rPr>
        <w:t>1.3 主要工作过程</w:t>
      </w:r>
    </w:p>
    <w:p w14:paraId="1DB6A2A9" w14:textId="4EFE6586" w:rsidR="00DA539F" w:rsidRPr="002D1AEC" w:rsidRDefault="009D572C" w:rsidP="002D1AEC">
      <w:pPr>
        <w:spacing w:line="348" w:lineRule="auto"/>
        <w:ind w:firstLineChars="200" w:firstLine="480"/>
        <w:rPr>
          <w:rFonts w:ascii="宋体" w:hAnsi="宋体"/>
          <w:sz w:val="24"/>
        </w:rPr>
      </w:pPr>
      <w:r w:rsidRPr="002D1AEC">
        <w:rPr>
          <w:rFonts w:ascii="宋体" w:hAnsi="宋体"/>
          <w:sz w:val="24"/>
        </w:rPr>
        <w:t>2019</w:t>
      </w:r>
      <w:r w:rsidR="00DA539F" w:rsidRPr="002D1AEC">
        <w:rPr>
          <w:rFonts w:ascii="宋体" w:hAnsi="宋体"/>
          <w:sz w:val="24"/>
        </w:rPr>
        <w:t>年</w:t>
      </w:r>
      <w:r w:rsidR="00DA539F" w:rsidRPr="002D1AEC">
        <w:rPr>
          <w:rFonts w:ascii="宋体" w:hAnsi="宋体" w:hint="eastAsia"/>
          <w:sz w:val="24"/>
        </w:rPr>
        <w:t>12</w:t>
      </w:r>
      <w:r w:rsidR="00DA539F" w:rsidRPr="002D1AEC">
        <w:rPr>
          <w:rFonts w:ascii="宋体" w:hAnsi="宋体"/>
          <w:sz w:val="24"/>
        </w:rPr>
        <w:t>月，在国家标准</w:t>
      </w:r>
      <w:r w:rsidR="00DA539F" w:rsidRPr="002D1AEC">
        <w:rPr>
          <w:rFonts w:ascii="宋体" w:hAnsi="宋体" w:hint="eastAsia"/>
          <w:sz w:val="24"/>
        </w:rPr>
        <w:t>修订</w:t>
      </w:r>
      <w:r w:rsidR="00DA539F" w:rsidRPr="002D1AEC">
        <w:rPr>
          <w:rFonts w:ascii="宋体" w:hAnsi="宋体"/>
          <w:sz w:val="24"/>
        </w:rPr>
        <w:t>项目计划下达后，成立了标准</w:t>
      </w:r>
      <w:r w:rsidR="00DA539F" w:rsidRPr="002D1AEC">
        <w:rPr>
          <w:rFonts w:ascii="宋体" w:hAnsi="宋体" w:hint="eastAsia"/>
          <w:sz w:val="24"/>
        </w:rPr>
        <w:t>修订</w:t>
      </w:r>
      <w:r w:rsidR="00DA539F" w:rsidRPr="002D1AEC">
        <w:rPr>
          <w:rFonts w:ascii="宋体" w:hAnsi="宋体"/>
          <w:sz w:val="24"/>
        </w:rPr>
        <w:t>小组，拟定工作</w:t>
      </w:r>
      <w:r w:rsidR="00DA539F" w:rsidRPr="002D1AEC">
        <w:rPr>
          <w:rFonts w:hAnsi="宋体"/>
          <w:sz w:val="24"/>
        </w:rPr>
        <w:t>大纲，进行任务分工。</w:t>
      </w:r>
    </w:p>
    <w:p w14:paraId="66BDEABF" w14:textId="6472AD04" w:rsidR="007D6A14" w:rsidRPr="002D1AEC" w:rsidRDefault="00DA539F" w:rsidP="002D1AEC">
      <w:pPr>
        <w:spacing w:line="348" w:lineRule="auto"/>
        <w:ind w:firstLine="480"/>
        <w:rPr>
          <w:rFonts w:ascii="宋体" w:hAnsi="宋体"/>
          <w:sz w:val="24"/>
        </w:rPr>
      </w:pPr>
      <w:r w:rsidRPr="002D1AEC">
        <w:rPr>
          <w:rFonts w:ascii="宋体" w:hAnsi="宋体"/>
          <w:sz w:val="24"/>
        </w:rPr>
        <w:t xml:space="preserve">根据GB/T </w:t>
      </w:r>
      <w:r w:rsidR="009D572C" w:rsidRPr="002D1AEC">
        <w:rPr>
          <w:rFonts w:ascii="宋体" w:hAnsi="宋体"/>
          <w:sz w:val="24"/>
        </w:rPr>
        <w:t>24797.2</w:t>
      </w:r>
      <w:r w:rsidRPr="002D1AEC">
        <w:rPr>
          <w:rFonts w:ascii="宋体" w:hAnsi="宋体" w:hint="eastAsia"/>
          <w:sz w:val="24"/>
        </w:rPr>
        <w:t>拟修订</w:t>
      </w:r>
      <w:r w:rsidRPr="002D1AEC">
        <w:rPr>
          <w:rFonts w:ascii="宋体" w:hAnsi="宋体"/>
          <w:sz w:val="24"/>
        </w:rPr>
        <w:t>的技术要求，</w:t>
      </w:r>
      <w:r w:rsidRPr="002D1AEC">
        <w:rPr>
          <w:rFonts w:ascii="宋体" w:hAnsi="宋体" w:hint="eastAsia"/>
          <w:sz w:val="24"/>
        </w:rPr>
        <w:t>标准起草小</w:t>
      </w:r>
      <w:r w:rsidRPr="002D1AEC">
        <w:rPr>
          <w:rFonts w:ascii="宋体" w:hAnsi="宋体"/>
          <w:sz w:val="24"/>
        </w:rPr>
        <w:t>组深入生产单位考察、调研，了解</w:t>
      </w:r>
      <w:r w:rsidR="009D572C" w:rsidRPr="002D1AEC">
        <w:rPr>
          <w:rFonts w:ascii="宋体" w:hAnsi="宋体" w:hint="eastAsia"/>
          <w:sz w:val="24"/>
        </w:rPr>
        <w:t>其</w:t>
      </w:r>
      <w:r w:rsidRPr="002D1AEC">
        <w:rPr>
          <w:rFonts w:ascii="宋体" w:hAnsi="宋体" w:hint="eastAsia"/>
          <w:sz w:val="24"/>
        </w:rPr>
        <w:t>实施情况，</w:t>
      </w:r>
      <w:r w:rsidRPr="002D1AEC">
        <w:rPr>
          <w:rFonts w:ascii="宋体" w:hAnsi="宋体"/>
          <w:sz w:val="24"/>
        </w:rPr>
        <w:t>还通过与</w:t>
      </w:r>
      <w:r w:rsidRPr="002D1AEC">
        <w:rPr>
          <w:rFonts w:ascii="宋体" w:hAnsi="宋体" w:hint="eastAsia"/>
          <w:sz w:val="24"/>
        </w:rPr>
        <w:t>相关</w:t>
      </w:r>
      <w:r w:rsidRPr="002D1AEC">
        <w:rPr>
          <w:rFonts w:ascii="宋体" w:hAnsi="宋体"/>
          <w:sz w:val="24"/>
        </w:rPr>
        <w:t>单位的技术人员和管理人员讨论标准修订的内容，听取</w:t>
      </w:r>
      <w:r w:rsidRPr="002D1AEC">
        <w:rPr>
          <w:rFonts w:ascii="宋体" w:hAnsi="宋体" w:hint="eastAsia"/>
          <w:sz w:val="24"/>
        </w:rPr>
        <w:t>各单位</w:t>
      </w:r>
      <w:r w:rsidRPr="002D1AEC">
        <w:rPr>
          <w:rFonts w:ascii="宋体" w:hAnsi="宋体"/>
          <w:sz w:val="24"/>
        </w:rPr>
        <w:t>的意见</w:t>
      </w:r>
      <w:r w:rsidRPr="002D1AEC">
        <w:rPr>
          <w:rFonts w:ascii="宋体" w:hAnsi="宋体" w:hint="eastAsia"/>
          <w:sz w:val="24"/>
        </w:rPr>
        <w:t>。</w:t>
      </w:r>
      <w:r w:rsidR="007D6A14" w:rsidRPr="002D1AEC">
        <w:rPr>
          <w:rFonts w:ascii="宋体" w:hAnsi="宋体" w:hint="eastAsia"/>
          <w:sz w:val="24"/>
        </w:rPr>
        <w:t>2</w:t>
      </w:r>
      <w:r w:rsidR="007D6A14" w:rsidRPr="002D1AEC">
        <w:rPr>
          <w:rFonts w:ascii="宋体" w:hAnsi="宋体"/>
          <w:sz w:val="24"/>
        </w:rPr>
        <w:t>020</w:t>
      </w:r>
      <w:r w:rsidR="007D6A14" w:rsidRPr="002D1AEC">
        <w:rPr>
          <w:rFonts w:ascii="宋体" w:hAnsi="宋体" w:hint="eastAsia"/>
          <w:sz w:val="24"/>
        </w:rPr>
        <w:t>年8月，全国</w:t>
      </w:r>
      <w:proofErr w:type="gramStart"/>
      <w:r w:rsidR="007D6A14" w:rsidRPr="002D1AEC">
        <w:rPr>
          <w:rFonts w:ascii="宋体" w:hAnsi="宋体" w:hint="eastAsia"/>
          <w:sz w:val="24"/>
        </w:rPr>
        <w:t>橡</w:t>
      </w:r>
      <w:proofErr w:type="gramEnd"/>
      <w:r w:rsidR="007D6A14" w:rsidRPr="002D1AEC">
        <w:rPr>
          <w:rFonts w:ascii="宋体" w:hAnsi="宋体" w:hint="eastAsia"/>
          <w:sz w:val="24"/>
        </w:rPr>
        <w:t>标委天然橡胶分会秘书处对G</w:t>
      </w:r>
      <w:r w:rsidR="007D6A14" w:rsidRPr="002D1AEC">
        <w:rPr>
          <w:rFonts w:ascii="宋体" w:hAnsi="宋体"/>
          <w:sz w:val="24"/>
        </w:rPr>
        <w:t>B/T 24797.2-2014</w:t>
      </w:r>
      <w:r w:rsidR="007D6A14" w:rsidRPr="002D1AEC">
        <w:rPr>
          <w:rFonts w:ascii="宋体" w:hAnsi="宋体" w:hint="eastAsia"/>
          <w:sz w:val="24"/>
        </w:rPr>
        <w:t>的实施情况进行了问卷调查。从问卷调查结果看，各单位使用的包装薄膜基本符合G</w:t>
      </w:r>
      <w:r w:rsidR="007D6A14" w:rsidRPr="002D1AEC">
        <w:rPr>
          <w:rFonts w:ascii="宋体" w:hAnsi="宋体"/>
          <w:sz w:val="24"/>
        </w:rPr>
        <w:t>B/T 24797.2-2014</w:t>
      </w:r>
      <w:r w:rsidR="007D6A14" w:rsidRPr="002D1AEC">
        <w:rPr>
          <w:rFonts w:ascii="宋体" w:hAnsi="宋体" w:hint="eastAsia"/>
          <w:sz w:val="24"/>
        </w:rPr>
        <w:t>规定的技术要求。另外，自</w:t>
      </w:r>
      <w:bookmarkStart w:id="1" w:name="_Hlk82589200"/>
      <w:r w:rsidR="007D6A14" w:rsidRPr="002D1AEC">
        <w:rPr>
          <w:rFonts w:ascii="宋体" w:hAnsi="宋体" w:hint="eastAsia"/>
          <w:sz w:val="24"/>
        </w:rPr>
        <w:t>G</w:t>
      </w:r>
      <w:r w:rsidR="007D6A14" w:rsidRPr="002D1AEC">
        <w:rPr>
          <w:rFonts w:ascii="宋体" w:hAnsi="宋体"/>
          <w:sz w:val="24"/>
        </w:rPr>
        <w:t>B/T 24797.2-2014</w:t>
      </w:r>
      <w:bookmarkEnd w:id="1"/>
      <w:r w:rsidR="007D6A14" w:rsidRPr="002D1AEC">
        <w:rPr>
          <w:rFonts w:ascii="宋体" w:hAnsi="宋体" w:hint="eastAsia"/>
          <w:sz w:val="24"/>
        </w:rPr>
        <w:t>于2</w:t>
      </w:r>
      <w:r w:rsidR="007D6A14" w:rsidRPr="002D1AEC">
        <w:rPr>
          <w:rFonts w:ascii="宋体" w:hAnsi="宋体"/>
          <w:sz w:val="24"/>
        </w:rPr>
        <w:t>014</w:t>
      </w:r>
      <w:r w:rsidR="007D6A14" w:rsidRPr="002D1AEC">
        <w:rPr>
          <w:rFonts w:ascii="宋体" w:hAnsi="宋体" w:hint="eastAsia"/>
          <w:sz w:val="24"/>
        </w:rPr>
        <w:t>年1</w:t>
      </w:r>
      <w:r w:rsidR="007D6A14" w:rsidRPr="002D1AEC">
        <w:rPr>
          <w:rFonts w:ascii="宋体" w:hAnsi="宋体"/>
          <w:sz w:val="24"/>
        </w:rPr>
        <w:t>2</w:t>
      </w:r>
      <w:r w:rsidR="007D6A14" w:rsidRPr="002D1AEC">
        <w:rPr>
          <w:rFonts w:ascii="宋体" w:hAnsi="宋体" w:hint="eastAsia"/>
          <w:sz w:val="24"/>
        </w:rPr>
        <w:t>月1日实施以来，全国</w:t>
      </w:r>
      <w:proofErr w:type="gramStart"/>
      <w:r w:rsidR="007D6A14" w:rsidRPr="002D1AEC">
        <w:rPr>
          <w:rFonts w:ascii="宋体" w:hAnsi="宋体" w:hint="eastAsia"/>
          <w:sz w:val="24"/>
        </w:rPr>
        <w:t>橡</w:t>
      </w:r>
      <w:proofErr w:type="gramEnd"/>
      <w:r w:rsidR="007D6A14" w:rsidRPr="002D1AEC">
        <w:rPr>
          <w:rFonts w:ascii="宋体" w:hAnsi="宋体" w:hint="eastAsia"/>
          <w:sz w:val="24"/>
        </w:rPr>
        <w:t>标委天然橡胶分会秘书处</w:t>
      </w:r>
      <w:r w:rsidR="0051422F" w:rsidRPr="002D1AEC">
        <w:rPr>
          <w:rFonts w:ascii="宋体" w:hAnsi="宋体" w:hint="eastAsia"/>
          <w:sz w:val="24"/>
        </w:rPr>
        <w:t>以及G</w:t>
      </w:r>
      <w:r w:rsidR="0051422F" w:rsidRPr="002D1AEC">
        <w:rPr>
          <w:rFonts w:ascii="宋体" w:hAnsi="宋体"/>
          <w:sz w:val="24"/>
        </w:rPr>
        <w:t>B/T 24797.2-2014</w:t>
      </w:r>
      <w:r w:rsidR="0051422F" w:rsidRPr="002D1AEC">
        <w:rPr>
          <w:rFonts w:ascii="宋体" w:hAnsi="宋体" w:hint="eastAsia"/>
          <w:sz w:val="24"/>
        </w:rPr>
        <w:t>的起草单位都</w:t>
      </w:r>
      <w:r w:rsidR="007D6A14" w:rsidRPr="002D1AEC">
        <w:rPr>
          <w:rFonts w:ascii="宋体" w:hAnsi="宋体" w:hint="eastAsia"/>
          <w:sz w:val="24"/>
        </w:rPr>
        <w:t>没有收到关于G</w:t>
      </w:r>
      <w:r w:rsidR="007D6A14" w:rsidRPr="002D1AEC">
        <w:rPr>
          <w:rFonts w:ascii="宋体" w:hAnsi="宋体"/>
          <w:sz w:val="24"/>
        </w:rPr>
        <w:t>B/T 24797.2-2014</w:t>
      </w:r>
      <w:r w:rsidR="0051422F" w:rsidRPr="002D1AEC">
        <w:rPr>
          <w:rFonts w:ascii="宋体" w:hAnsi="宋体" w:hint="eastAsia"/>
          <w:sz w:val="24"/>
        </w:rPr>
        <w:t>不能满足生产需要的意见。</w:t>
      </w:r>
    </w:p>
    <w:p w14:paraId="64B60F26" w14:textId="7379587D" w:rsidR="007D6A14" w:rsidRPr="002D1AEC" w:rsidRDefault="00DA539F" w:rsidP="002D1AEC">
      <w:pPr>
        <w:spacing w:line="348" w:lineRule="auto"/>
        <w:ind w:firstLine="480"/>
        <w:rPr>
          <w:rFonts w:ascii="宋体" w:hAnsi="宋体"/>
          <w:sz w:val="24"/>
        </w:rPr>
      </w:pPr>
      <w:r w:rsidRPr="002D1AEC">
        <w:rPr>
          <w:rFonts w:ascii="宋体" w:hAnsi="宋体" w:hint="eastAsia"/>
          <w:sz w:val="24"/>
        </w:rPr>
        <w:t xml:space="preserve">针对ISO </w:t>
      </w:r>
      <w:r w:rsidR="009D572C" w:rsidRPr="002D1AEC">
        <w:rPr>
          <w:rFonts w:ascii="宋体" w:hAnsi="宋体"/>
          <w:sz w:val="24"/>
        </w:rPr>
        <w:t>20299.2</w:t>
      </w:r>
      <w:r w:rsidR="009D572C" w:rsidRPr="002D1AEC">
        <w:rPr>
          <w:rFonts w:ascii="宋体" w:hAnsi="宋体" w:hint="eastAsia"/>
          <w:sz w:val="24"/>
        </w:rPr>
        <w:t>:</w:t>
      </w:r>
      <w:r w:rsidR="009D572C" w:rsidRPr="002D1AEC">
        <w:rPr>
          <w:rFonts w:ascii="宋体" w:hAnsi="宋体"/>
          <w:sz w:val="24"/>
        </w:rPr>
        <w:t>2017</w:t>
      </w:r>
      <w:r w:rsidRPr="002D1AEC">
        <w:rPr>
          <w:rFonts w:ascii="宋体" w:hAnsi="宋体" w:hint="eastAsia"/>
          <w:sz w:val="24"/>
        </w:rPr>
        <w:t>在技术内容方面的</w:t>
      </w:r>
      <w:r w:rsidR="0051422F" w:rsidRPr="002D1AEC">
        <w:rPr>
          <w:rFonts w:ascii="宋体" w:hAnsi="宋体" w:hint="eastAsia"/>
          <w:sz w:val="24"/>
        </w:rPr>
        <w:t>主要</w:t>
      </w:r>
      <w:r w:rsidRPr="002D1AEC">
        <w:rPr>
          <w:rFonts w:ascii="宋体" w:hAnsi="宋体" w:hint="eastAsia"/>
          <w:sz w:val="24"/>
        </w:rPr>
        <w:t>修订，组织开展了试验</w:t>
      </w:r>
      <w:r w:rsidR="009D572C" w:rsidRPr="002D1AEC">
        <w:rPr>
          <w:rFonts w:ascii="宋体" w:hAnsi="宋体" w:hint="eastAsia"/>
          <w:sz w:val="24"/>
        </w:rPr>
        <w:t>试验</w:t>
      </w:r>
      <w:r w:rsidR="00AD225F" w:rsidRPr="002D1AEC">
        <w:rPr>
          <w:rFonts w:ascii="宋体" w:hAnsi="宋体" w:hint="eastAsia"/>
          <w:sz w:val="24"/>
        </w:rPr>
        <w:t>，结果表明符合规定要求（见“</w:t>
      </w:r>
      <w:r w:rsidR="00AD225F" w:rsidRPr="002D1AEC">
        <w:rPr>
          <w:rFonts w:ascii="宋体" w:hAnsi="宋体"/>
          <w:sz w:val="24"/>
        </w:rPr>
        <w:t>3</w:t>
      </w:r>
      <w:r w:rsidR="00AD225F" w:rsidRPr="002D1AEC">
        <w:rPr>
          <w:rFonts w:ascii="宋体" w:hAnsi="宋体" w:hint="eastAsia"/>
          <w:sz w:val="24"/>
        </w:rPr>
        <w:t>主要试验（或验证）的分析、综述报告、技术经济论证及预期的经济效果”）。</w:t>
      </w:r>
    </w:p>
    <w:p w14:paraId="4EEC2496" w14:textId="4B61097E" w:rsidR="002A3955" w:rsidRPr="002D1AEC" w:rsidRDefault="00DA539F" w:rsidP="002D1AEC">
      <w:pPr>
        <w:spacing w:line="348" w:lineRule="auto"/>
        <w:ind w:firstLine="480"/>
        <w:rPr>
          <w:rFonts w:ascii="宋体" w:hAnsi="宋体"/>
          <w:sz w:val="24"/>
        </w:rPr>
      </w:pPr>
      <w:r w:rsidRPr="002D1AEC">
        <w:rPr>
          <w:rFonts w:ascii="宋体" w:hAnsi="宋体"/>
          <w:sz w:val="24"/>
        </w:rPr>
        <w:t>在上述工作的基础上，经过综合分析，确定了本标准修订后的征求意见稿</w:t>
      </w:r>
      <w:r w:rsidRPr="002D1AEC">
        <w:rPr>
          <w:rFonts w:ascii="宋体" w:hAnsi="宋体" w:hint="eastAsia"/>
          <w:sz w:val="24"/>
        </w:rPr>
        <w:t>。</w:t>
      </w:r>
    </w:p>
    <w:p w14:paraId="576D2813" w14:textId="082D5A41" w:rsidR="00DA539F" w:rsidRPr="00F13F5B" w:rsidRDefault="00DA539F" w:rsidP="002D1AEC">
      <w:pPr>
        <w:spacing w:line="348" w:lineRule="auto"/>
        <w:rPr>
          <w:rFonts w:ascii="黑体" w:eastAsia="黑体" w:hAnsi="黑体"/>
          <w:sz w:val="24"/>
        </w:rPr>
      </w:pPr>
      <w:r w:rsidRPr="00F13F5B">
        <w:rPr>
          <w:rFonts w:ascii="黑体" w:eastAsia="黑体" w:hAnsi="黑体"/>
          <w:sz w:val="24"/>
        </w:rPr>
        <w:t xml:space="preserve">2  </w:t>
      </w:r>
      <w:r w:rsidRPr="00F13F5B">
        <w:rPr>
          <w:rFonts w:ascii="黑体" w:eastAsia="黑体" w:hAnsi="黑体" w:hint="eastAsia"/>
          <w:sz w:val="24"/>
        </w:rPr>
        <w:t>国家标准编制原则和确定国家标准主要内容的论据</w:t>
      </w:r>
    </w:p>
    <w:p w14:paraId="11A756EB" w14:textId="77777777" w:rsidR="00DA539F" w:rsidRPr="00F13F5B" w:rsidRDefault="00DA539F" w:rsidP="002D1AEC">
      <w:pPr>
        <w:spacing w:line="348" w:lineRule="auto"/>
        <w:rPr>
          <w:rFonts w:ascii="黑体" w:eastAsia="黑体" w:hAnsi="黑体"/>
          <w:sz w:val="24"/>
        </w:rPr>
      </w:pPr>
      <w:r w:rsidRPr="00F13F5B">
        <w:rPr>
          <w:rFonts w:ascii="黑体" w:eastAsia="黑体" w:hAnsi="黑体" w:hint="eastAsia"/>
          <w:sz w:val="24"/>
        </w:rPr>
        <w:t>2.1 标准编写原则</w:t>
      </w:r>
    </w:p>
    <w:p w14:paraId="5BBE2C11" w14:textId="4F7D5A1D" w:rsidR="00DA539F" w:rsidRPr="00F13F5B" w:rsidRDefault="00DA539F" w:rsidP="002D1AEC">
      <w:pPr>
        <w:spacing w:line="348" w:lineRule="auto"/>
        <w:rPr>
          <w:rFonts w:ascii="宋体" w:hAnsi="宋体"/>
          <w:sz w:val="24"/>
        </w:rPr>
      </w:pPr>
      <w:r w:rsidRPr="00F13F5B">
        <w:rPr>
          <w:rFonts w:ascii="黑体" w:eastAsia="黑体" w:hAnsi="黑体" w:hint="eastAsia"/>
          <w:sz w:val="24"/>
        </w:rPr>
        <w:t>2.1.1</w:t>
      </w:r>
      <w:r w:rsidRPr="00F13F5B">
        <w:rPr>
          <w:rFonts w:ascii="宋体" w:hAnsi="宋体"/>
          <w:sz w:val="24"/>
        </w:rPr>
        <w:t>本标准按GB/T 1.1</w:t>
      </w:r>
      <w:r w:rsidRPr="00F13F5B">
        <w:rPr>
          <w:rFonts w:ascii="宋体" w:hAnsi="宋体" w:hint="eastAsia"/>
          <w:sz w:val="24"/>
        </w:rPr>
        <w:t>-</w:t>
      </w:r>
      <w:r w:rsidRPr="00F13F5B">
        <w:rPr>
          <w:rFonts w:ascii="宋体" w:hAnsi="宋体"/>
          <w:sz w:val="24"/>
        </w:rPr>
        <w:t>2020</w:t>
      </w:r>
      <w:r w:rsidRPr="00F13F5B">
        <w:rPr>
          <w:rFonts w:ascii="宋体" w:hAnsi="宋体" w:hint="eastAsia"/>
          <w:sz w:val="24"/>
        </w:rPr>
        <w:t>《标准化工作导则第</w:t>
      </w:r>
      <w:r w:rsidRPr="00F13F5B">
        <w:rPr>
          <w:rFonts w:ascii="宋体" w:hAnsi="宋体"/>
          <w:sz w:val="24"/>
        </w:rPr>
        <w:t>1</w:t>
      </w:r>
      <w:r w:rsidRPr="00F13F5B">
        <w:rPr>
          <w:rFonts w:ascii="宋体" w:hAnsi="宋体" w:hint="eastAsia"/>
          <w:sz w:val="24"/>
        </w:rPr>
        <w:t xml:space="preserve">部分：标准化文件的结构和起草规则》和GB/T </w:t>
      </w:r>
      <w:r w:rsidR="00A1139C">
        <w:rPr>
          <w:rFonts w:ascii="宋体" w:hAnsi="宋体"/>
          <w:sz w:val="24"/>
        </w:rPr>
        <w:t>1</w:t>
      </w:r>
      <w:r w:rsidRPr="00F13F5B">
        <w:rPr>
          <w:rFonts w:ascii="宋体" w:hAnsi="宋体" w:hint="eastAsia"/>
          <w:sz w:val="24"/>
        </w:rPr>
        <w:t>.2-20</w:t>
      </w:r>
      <w:r w:rsidR="00A1139C">
        <w:rPr>
          <w:rFonts w:ascii="宋体" w:hAnsi="宋体"/>
          <w:sz w:val="24"/>
        </w:rPr>
        <w:t>20</w:t>
      </w:r>
      <w:r w:rsidRPr="00F13F5B">
        <w:rPr>
          <w:rFonts w:ascii="宋体" w:hAnsi="宋体" w:hint="eastAsia"/>
          <w:sz w:val="24"/>
        </w:rPr>
        <w:t>《标准化工作</w:t>
      </w:r>
      <w:r w:rsidR="00A1139C">
        <w:rPr>
          <w:rFonts w:ascii="宋体" w:hAnsi="宋体" w:hint="eastAsia"/>
          <w:sz w:val="24"/>
        </w:rPr>
        <w:t xml:space="preserve">导则 </w:t>
      </w:r>
      <w:r w:rsidRPr="00F13F5B">
        <w:rPr>
          <w:rFonts w:ascii="宋体" w:hAnsi="宋体" w:hint="eastAsia"/>
          <w:sz w:val="24"/>
        </w:rPr>
        <w:t>第2部分：</w:t>
      </w:r>
      <w:r w:rsidR="00A1139C">
        <w:rPr>
          <w:rFonts w:ascii="宋体" w:hAnsi="宋体" w:hint="eastAsia"/>
          <w:sz w:val="24"/>
        </w:rPr>
        <w:t>以I</w:t>
      </w:r>
      <w:r w:rsidR="00A1139C">
        <w:rPr>
          <w:rFonts w:ascii="宋体" w:hAnsi="宋体"/>
          <w:sz w:val="24"/>
        </w:rPr>
        <w:t>SO/IEC</w:t>
      </w:r>
      <w:r w:rsidR="00A1139C">
        <w:rPr>
          <w:rFonts w:ascii="宋体" w:hAnsi="宋体" w:hint="eastAsia"/>
          <w:sz w:val="24"/>
        </w:rPr>
        <w:t>标准化文件为基础的标准化文件起草规则</w:t>
      </w:r>
      <w:r w:rsidRPr="00F13F5B">
        <w:rPr>
          <w:rFonts w:ascii="宋体" w:hAnsi="宋体" w:hint="eastAsia"/>
          <w:sz w:val="24"/>
        </w:rPr>
        <w:t>》</w:t>
      </w:r>
      <w:r w:rsidR="00A1139C">
        <w:rPr>
          <w:rFonts w:ascii="宋体" w:hAnsi="宋体" w:hint="eastAsia"/>
          <w:sz w:val="24"/>
        </w:rPr>
        <w:t>的规定</w:t>
      </w:r>
      <w:r w:rsidRPr="00F13F5B">
        <w:rPr>
          <w:rFonts w:ascii="宋体" w:hAnsi="宋体"/>
          <w:sz w:val="24"/>
        </w:rPr>
        <w:t>编制，使标准在结构、语言表述和编排格式上符合统一的要求。</w:t>
      </w:r>
    </w:p>
    <w:p w14:paraId="29AD78F2" w14:textId="0955779C" w:rsidR="00DA539F" w:rsidRPr="002D1AEC" w:rsidRDefault="00DA539F" w:rsidP="002D1AEC">
      <w:pPr>
        <w:spacing w:line="348" w:lineRule="auto"/>
        <w:rPr>
          <w:rFonts w:ascii="宋体" w:hAnsi="宋体"/>
          <w:sz w:val="24"/>
        </w:rPr>
      </w:pPr>
      <w:r w:rsidRPr="002D1AEC">
        <w:rPr>
          <w:rFonts w:ascii="黑体" w:eastAsia="黑体" w:hAnsi="黑体" w:hint="eastAsia"/>
          <w:sz w:val="24"/>
        </w:rPr>
        <w:t>2.1.2</w:t>
      </w:r>
      <w:r w:rsidRPr="002D1AEC">
        <w:rPr>
          <w:rFonts w:ascii="宋体" w:hAnsi="宋体"/>
          <w:sz w:val="24"/>
        </w:rPr>
        <w:t>根据</w:t>
      </w:r>
      <w:r w:rsidRPr="002D1AEC">
        <w:rPr>
          <w:rFonts w:ascii="宋体" w:hAnsi="宋体" w:hint="eastAsia"/>
          <w:sz w:val="24"/>
        </w:rPr>
        <w:t>我国</w:t>
      </w:r>
      <w:r w:rsidR="00AD225F" w:rsidRPr="002D1AEC">
        <w:rPr>
          <w:rFonts w:ascii="宋体" w:hAnsi="宋体" w:hint="eastAsia"/>
          <w:sz w:val="24"/>
        </w:rPr>
        <w:t>天然橡胶包装薄膜</w:t>
      </w:r>
      <w:r w:rsidRPr="002D1AEC">
        <w:rPr>
          <w:rFonts w:ascii="宋体" w:hAnsi="宋体"/>
          <w:sz w:val="24"/>
        </w:rPr>
        <w:t>的技术要求以及当前技术水平，遵循科学性、合理性、经济性和可操作性的原则，对原标准的技术内容进行了修订。</w:t>
      </w:r>
    </w:p>
    <w:p w14:paraId="7F059D8C" w14:textId="77777777" w:rsidR="00DA539F" w:rsidRPr="00F13F5B" w:rsidRDefault="00DA539F" w:rsidP="002D1AEC">
      <w:pPr>
        <w:spacing w:line="348" w:lineRule="auto"/>
        <w:rPr>
          <w:rFonts w:ascii="宋体" w:hAnsi="宋体"/>
          <w:sz w:val="24"/>
        </w:rPr>
      </w:pPr>
      <w:r w:rsidRPr="00F13F5B">
        <w:rPr>
          <w:rFonts w:ascii="黑体" w:eastAsia="黑体" w:hAnsi="黑体" w:hint="eastAsia"/>
          <w:sz w:val="24"/>
        </w:rPr>
        <w:t>2.1.3</w:t>
      </w:r>
      <w:r w:rsidRPr="00F13F5B">
        <w:rPr>
          <w:rFonts w:ascii="宋体" w:hAnsi="宋体"/>
          <w:sz w:val="24"/>
        </w:rPr>
        <w:t>在标准的名称、技术要求结构和内容、用语等方面与</w:t>
      </w:r>
      <w:r w:rsidRPr="00F13F5B">
        <w:rPr>
          <w:rFonts w:hAnsi="宋体" w:hint="eastAsia"/>
          <w:sz w:val="24"/>
        </w:rPr>
        <w:t>橡胶和橡胶制品标准体系</w:t>
      </w:r>
      <w:r w:rsidRPr="00F13F5B">
        <w:rPr>
          <w:rFonts w:ascii="宋体" w:hAnsi="宋体"/>
          <w:sz w:val="24"/>
        </w:rPr>
        <w:t>保持一致。</w:t>
      </w:r>
    </w:p>
    <w:p w14:paraId="157A088F" w14:textId="26D871C2" w:rsidR="00DA539F" w:rsidRPr="00F13F5B" w:rsidRDefault="00DA539F" w:rsidP="002D1AEC">
      <w:pPr>
        <w:numPr>
          <w:ilvl w:val="1"/>
          <w:numId w:val="6"/>
        </w:numPr>
        <w:spacing w:line="348" w:lineRule="auto"/>
        <w:rPr>
          <w:rFonts w:ascii="黑体" w:eastAsia="黑体" w:hAnsi="黑体"/>
          <w:sz w:val="24"/>
        </w:rPr>
      </w:pPr>
      <w:r w:rsidRPr="00F13F5B">
        <w:rPr>
          <w:rFonts w:ascii="黑体" w:eastAsia="黑体" w:hAnsi="黑体" w:hint="eastAsia"/>
          <w:sz w:val="24"/>
        </w:rPr>
        <w:t>本标准与</w:t>
      </w:r>
      <w:bookmarkStart w:id="2" w:name="_Hlk76979553"/>
      <w:r w:rsidRPr="00F13F5B">
        <w:rPr>
          <w:rFonts w:ascii="黑体" w:eastAsia="黑体" w:hAnsi="黑体" w:hint="eastAsia"/>
          <w:sz w:val="24"/>
        </w:rPr>
        <w:t xml:space="preserve">GB/T </w:t>
      </w:r>
      <w:r w:rsidR="00AD225F" w:rsidRPr="00F13F5B">
        <w:rPr>
          <w:rFonts w:ascii="黑体" w:eastAsia="黑体" w:hAnsi="黑体"/>
          <w:sz w:val="24"/>
        </w:rPr>
        <w:t>24797.2</w:t>
      </w:r>
      <w:r w:rsidR="00836676" w:rsidRPr="00F13F5B">
        <w:rPr>
          <w:rFonts w:ascii="宋体" w:hAnsi="宋体" w:hint="eastAsia"/>
          <w:sz w:val="24"/>
        </w:rPr>
        <w:t>－</w:t>
      </w:r>
      <w:r w:rsidR="00AD225F" w:rsidRPr="00F13F5B">
        <w:rPr>
          <w:rFonts w:ascii="黑体" w:eastAsia="黑体" w:hAnsi="黑体" w:hint="eastAsia"/>
          <w:sz w:val="24"/>
        </w:rPr>
        <w:t>20</w:t>
      </w:r>
      <w:r w:rsidR="00AD225F" w:rsidRPr="00F13F5B">
        <w:rPr>
          <w:rFonts w:ascii="黑体" w:eastAsia="黑体" w:hAnsi="黑体"/>
          <w:sz w:val="24"/>
        </w:rPr>
        <w:t>14</w:t>
      </w:r>
      <w:bookmarkEnd w:id="2"/>
      <w:r w:rsidRPr="00F13F5B">
        <w:rPr>
          <w:rFonts w:ascii="黑体" w:eastAsia="黑体" w:hAnsi="黑体" w:hint="eastAsia"/>
          <w:sz w:val="24"/>
        </w:rPr>
        <w:t>主要技术差异的说明</w:t>
      </w:r>
    </w:p>
    <w:p w14:paraId="05A723CE" w14:textId="3536980B" w:rsidR="00DA539F" w:rsidRPr="002D1AEC" w:rsidRDefault="00DA539F" w:rsidP="002D1AEC">
      <w:pPr>
        <w:pStyle w:val="a"/>
        <w:numPr>
          <w:ilvl w:val="0"/>
          <w:numId w:val="0"/>
        </w:numPr>
        <w:spacing w:line="348" w:lineRule="auto"/>
        <w:ind w:firstLineChars="200" w:firstLine="480"/>
        <w:rPr>
          <w:sz w:val="24"/>
          <w:szCs w:val="24"/>
        </w:rPr>
      </w:pPr>
      <w:r w:rsidRPr="002D1AEC">
        <w:rPr>
          <w:rFonts w:hint="eastAsia"/>
          <w:sz w:val="24"/>
          <w:szCs w:val="24"/>
        </w:rPr>
        <w:t>本文件代替</w:t>
      </w:r>
      <w:bookmarkStart w:id="3" w:name="_Hlk76979605"/>
      <w:r w:rsidR="00836676" w:rsidRPr="002D1AEC">
        <w:rPr>
          <w:rFonts w:hint="eastAsia"/>
          <w:sz w:val="24"/>
          <w:szCs w:val="24"/>
        </w:rPr>
        <w:t xml:space="preserve">GB/T </w:t>
      </w:r>
      <w:r w:rsidR="00836676" w:rsidRPr="002D1AEC">
        <w:rPr>
          <w:sz w:val="24"/>
          <w:szCs w:val="24"/>
        </w:rPr>
        <w:t>24797.2</w:t>
      </w:r>
      <w:r w:rsidR="00836676" w:rsidRPr="002D1AEC">
        <w:rPr>
          <w:rFonts w:hint="eastAsia"/>
          <w:sz w:val="24"/>
          <w:szCs w:val="24"/>
        </w:rPr>
        <w:t>－20</w:t>
      </w:r>
      <w:r w:rsidR="00836676" w:rsidRPr="002D1AEC">
        <w:rPr>
          <w:sz w:val="24"/>
          <w:szCs w:val="24"/>
        </w:rPr>
        <w:t>14</w:t>
      </w:r>
      <w:bookmarkEnd w:id="3"/>
      <w:r w:rsidRPr="002D1AEC">
        <w:rPr>
          <w:rFonts w:hint="eastAsia"/>
          <w:sz w:val="24"/>
          <w:szCs w:val="24"/>
        </w:rPr>
        <w:t>《</w:t>
      </w:r>
      <w:r w:rsidR="00836676" w:rsidRPr="002D1AEC">
        <w:rPr>
          <w:rFonts w:hint="eastAsia"/>
          <w:sz w:val="24"/>
          <w:szCs w:val="24"/>
        </w:rPr>
        <w:t>橡胶包装用薄膜 第2部分：天然橡胶</w:t>
      </w:r>
      <w:r w:rsidRPr="002D1AEC">
        <w:rPr>
          <w:rFonts w:hint="eastAsia"/>
          <w:sz w:val="24"/>
          <w:szCs w:val="24"/>
        </w:rPr>
        <w:t>》,与GB/T</w:t>
      </w:r>
      <w:r w:rsidRPr="002D1AEC">
        <w:rPr>
          <w:sz w:val="24"/>
          <w:szCs w:val="24"/>
        </w:rPr>
        <w:t xml:space="preserve"> </w:t>
      </w:r>
      <w:r w:rsidR="00836676" w:rsidRPr="002D1AEC">
        <w:rPr>
          <w:rFonts w:hint="eastAsia"/>
          <w:sz w:val="24"/>
          <w:szCs w:val="24"/>
        </w:rPr>
        <w:t xml:space="preserve">GB/T </w:t>
      </w:r>
      <w:r w:rsidR="00836676" w:rsidRPr="002D1AEC">
        <w:rPr>
          <w:sz w:val="24"/>
          <w:szCs w:val="24"/>
        </w:rPr>
        <w:t>24797.2</w:t>
      </w:r>
      <w:r w:rsidR="00836676" w:rsidRPr="002D1AEC">
        <w:rPr>
          <w:rFonts w:hint="eastAsia"/>
          <w:sz w:val="24"/>
          <w:szCs w:val="24"/>
        </w:rPr>
        <w:t>－20</w:t>
      </w:r>
      <w:r w:rsidR="00836676" w:rsidRPr="002D1AEC">
        <w:rPr>
          <w:sz w:val="24"/>
          <w:szCs w:val="24"/>
        </w:rPr>
        <w:t>14</w:t>
      </w:r>
      <w:r w:rsidRPr="002D1AEC">
        <w:rPr>
          <w:rFonts w:hint="eastAsia"/>
          <w:sz w:val="24"/>
          <w:szCs w:val="24"/>
        </w:rPr>
        <w:t>相比，</w:t>
      </w:r>
      <w:r w:rsidR="00AD225F" w:rsidRPr="002D1AEC">
        <w:rPr>
          <w:rFonts w:hint="eastAsia"/>
          <w:sz w:val="24"/>
          <w:szCs w:val="24"/>
        </w:rPr>
        <w:t>除</w:t>
      </w:r>
      <w:r w:rsidRPr="002D1AEC">
        <w:rPr>
          <w:rFonts w:hint="eastAsia"/>
          <w:sz w:val="24"/>
          <w:szCs w:val="24"/>
        </w:rPr>
        <w:t>结构调整和编辑性改动外，主要技术变化如下：</w:t>
      </w:r>
    </w:p>
    <w:p w14:paraId="1F02CE6A" w14:textId="41DF6282" w:rsidR="002F4AD2" w:rsidRPr="002D1AEC" w:rsidRDefault="002F4AD2" w:rsidP="002D1AEC">
      <w:pPr>
        <w:pStyle w:val="a"/>
        <w:numPr>
          <w:ilvl w:val="0"/>
          <w:numId w:val="0"/>
        </w:numPr>
        <w:spacing w:line="348" w:lineRule="auto"/>
        <w:ind w:firstLineChars="177" w:firstLine="425"/>
        <w:rPr>
          <w:sz w:val="24"/>
          <w:szCs w:val="24"/>
        </w:rPr>
      </w:pPr>
      <w:r w:rsidRPr="002D1AEC">
        <w:rPr>
          <w:rFonts w:hint="eastAsia"/>
          <w:sz w:val="24"/>
          <w:szCs w:val="24"/>
        </w:rPr>
        <w:t>（1）更改了适用范围表述，明确了适用的包装规格（见第1章，2014年版的第1章）</w:t>
      </w:r>
      <w:r w:rsidR="00EF42A3" w:rsidRPr="002D1AEC">
        <w:rPr>
          <w:rFonts w:hint="eastAsia"/>
          <w:sz w:val="24"/>
          <w:szCs w:val="24"/>
        </w:rPr>
        <w:t>：</w:t>
      </w:r>
      <w:bookmarkStart w:id="4" w:name="_Hlk76982365"/>
      <w:r w:rsidR="00EF42A3" w:rsidRPr="002D1AEC">
        <w:rPr>
          <w:rFonts w:hint="eastAsia"/>
          <w:sz w:val="24"/>
          <w:szCs w:val="24"/>
        </w:rPr>
        <w:t xml:space="preserve">GB/T </w:t>
      </w:r>
      <w:r w:rsidR="00EF42A3" w:rsidRPr="002D1AEC">
        <w:rPr>
          <w:sz w:val="24"/>
          <w:szCs w:val="24"/>
        </w:rPr>
        <w:t>24797.2</w:t>
      </w:r>
      <w:r w:rsidR="00EF42A3" w:rsidRPr="002D1AEC">
        <w:rPr>
          <w:rFonts w:hint="eastAsia"/>
          <w:sz w:val="24"/>
          <w:szCs w:val="24"/>
        </w:rPr>
        <w:t>－20</w:t>
      </w:r>
      <w:r w:rsidR="00EF42A3" w:rsidRPr="002D1AEC">
        <w:rPr>
          <w:sz w:val="24"/>
          <w:szCs w:val="24"/>
        </w:rPr>
        <w:t>14</w:t>
      </w:r>
      <w:bookmarkEnd w:id="4"/>
      <w:r w:rsidR="00EF42A3" w:rsidRPr="002D1AEC">
        <w:rPr>
          <w:rFonts w:hint="eastAsia"/>
          <w:sz w:val="24"/>
          <w:szCs w:val="24"/>
        </w:rPr>
        <w:t>对天然生胶</w:t>
      </w:r>
      <w:proofErr w:type="gramStart"/>
      <w:r w:rsidR="00EF42A3" w:rsidRPr="002D1AEC">
        <w:rPr>
          <w:rFonts w:hint="eastAsia"/>
          <w:sz w:val="24"/>
          <w:szCs w:val="24"/>
        </w:rPr>
        <w:t>胶</w:t>
      </w:r>
      <w:proofErr w:type="gramEnd"/>
      <w:r w:rsidR="00EF42A3" w:rsidRPr="002D1AEC">
        <w:rPr>
          <w:rFonts w:hint="eastAsia"/>
          <w:sz w:val="24"/>
          <w:szCs w:val="24"/>
        </w:rPr>
        <w:t>包的包装规格不明确，本文件则适用于每包</w:t>
      </w:r>
      <w:r w:rsidR="00EF42A3" w:rsidRPr="002D1AEC">
        <w:rPr>
          <w:rFonts w:hint="eastAsia"/>
          <w:sz w:val="24"/>
          <w:szCs w:val="24"/>
        </w:rPr>
        <w:lastRenderedPageBreak/>
        <w:t>33.33</w:t>
      </w:r>
      <w:r w:rsidR="00405621" w:rsidRPr="002D1AEC">
        <w:rPr>
          <w:sz w:val="24"/>
          <w:szCs w:val="24"/>
        </w:rPr>
        <w:t> </w:t>
      </w:r>
      <w:r w:rsidR="00EF42A3" w:rsidRPr="002D1AEC">
        <w:rPr>
          <w:rFonts w:hint="eastAsia"/>
          <w:sz w:val="24"/>
          <w:szCs w:val="24"/>
        </w:rPr>
        <w:t>kg或35</w:t>
      </w:r>
      <w:r w:rsidR="00405621" w:rsidRPr="002D1AEC">
        <w:rPr>
          <w:sz w:val="24"/>
          <w:szCs w:val="24"/>
        </w:rPr>
        <w:t> </w:t>
      </w:r>
      <w:r w:rsidR="00EF42A3" w:rsidRPr="002D1AEC">
        <w:rPr>
          <w:rFonts w:hint="eastAsia"/>
          <w:sz w:val="24"/>
          <w:szCs w:val="24"/>
        </w:rPr>
        <w:t>kg的块状天然生胶以及每包33.33</w:t>
      </w:r>
      <w:r w:rsidR="00405621" w:rsidRPr="002D1AEC">
        <w:rPr>
          <w:sz w:val="24"/>
          <w:szCs w:val="24"/>
        </w:rPr>
        <w:t> </w:t>
      </w:r>
      <w:r w:rsidR="00EF42A3" w:rsidRPr="002D1AEC">
        <w:rPr>
          <w:rFonts w:hint="eastAsia"/>
          <w:sz w:val="24"/>
          <w:szCs w:val="24"/>
        </w:rPr>
        <w:t>kg、35</w:t>
      </w:r>
      <w:r w:rsidR="00405621" w:rsidRPr="002D1AEC">
        <w:rPr>
          <w:sz w:val="24"/>
          <w:szCs w:val="24"/>
        </w:rPr>
        <w:t> </w:t>
      </w:r>
      <w:r w:rsidR="00EF42A3" w:rsidRPr="002D1AEC">
        <w:rPr>
          <w:rFonts w:hint="eastAsia"/>
          <w:sz w:val="24"/>
          <w:szCs w:val="24"/>
        </w:rPr>
        <w:t>kg、50</w:t>
      </w:r>
      <w:r w:rsidR="00405621" w:rsidRPr="002D1AEC">
        <w:rPr>
          <w:sz w:val="24"/>
          <w:szCs w:val="24"/>
        </w:rPr>
        <w:t> </w:t>
      </w:r>
      <w:r w:rsidR="00EF42A3" w:rsidRPr="002D1AEC">
        <w:rPr>
          <w:rFonts w:hint="eastAsia"/>
          <w:sz w:val="24"/>
          <w:szCs w:val="24"/>
        </w:rPr>
        <w:t>kg和111.11</w:t>
      </w:r>
      <w:r w:rsidR="00405621" w:rsidRPr="002D1AEC">
        <w:rPr>
          <w:sz w:val="24"/>
          <w:szCs w:val="24"/>
        </w:rPr>
        <w:t> </w:t>
      </w:r>
      <w:r w:rsidR="00EF42A3" w:rsidRPr="002D1AEC">
        <w:rPr>
          <w:rFonts w:hint="eastAsia"/>
          <w:sz w:val="24"/>
          <w:szCs w:val="24"/>
        </w:rPr>
        <w:t>kg的烟胶片或有关方协商的其它质量的胶包</w:t>
      </w:r>
      <w:r w:rsidRPr="002D1AEC">
        <w:rPr>
          <w:rFonts w:hint="eastAsia"/>
          <w:sz w:val="24"/>
          <w:szCs w:val="24"/>
        </w:rPr>
        <w:t>；</w:t>
      </w:r>
    </w:p>
    <w:p w14:paraId="0C66E7F5" w14:textId="52A31750" w:rsidR="00B76788" w:rsidRDefault="00FB3CB6" w:rsidP="002D1AEC">
      <w:pPr>
        <w:pStyle w:val="a"/>
        <w:numPr>
          <w:ilvl w:val="0"/>
          <w:numId w:val="0"/>
        </w:numPr>
        <w:spacing w:line="348" w:lineRule="auto"/>
        <w:ind w:firstLineChars="177" w:firstLine="425"/>
        <w:rPr>
          <w:sz w:val="24"/>
          <w:szCs w:val="24"/>
        </w:rPr>
      </w:pPr>
      <w:r w:rsidRPr="002D1AEC">
        <w:rPr>
          <w:rFonts w:hint="eastAsia"/>
          <w:sz w:val="24"/>
          <w:szCs w:val="24"/>
        </w:rPr>
        <w:t>（2）更改了规范性引用文件，增加了测定薄膜密度的国家标准GB/T 1033.</w:t>
      </w:r>
      <w:r w:rsidRPr="002D1AEC">
        <w:rPr>
          <w:sz w:val="24"/>
          <w:szCs w:val="24"/>
        </w:rPr>
        <w:t>1</w:t>
      </w:r>
      <w:r w:rsidRPr="002D1AEC">
        <w:rPr>
          <w:rFonts w:hint="eastAsia"/>
          <w:sz w:val="24"/>
          <w:szCs w:val="24"/>
        </w:rPr>
        <w:t>—200</w:t>
      </w:r>
      <w:r w:rsidRPr="002D1AEC">
        <w:rPr>
          <w:sz w:val="24"/>
          <w:szCs w:val="24"/>
        </w:rPr>
        <w:t>8</w:t>
      </w:r>
      <w:r w:rsidRPr="002D1AEC">
        <w:rPr>
          <w:rFonts w:hint="eastAsia"/>
          <w:sz w:val="24"/>
          <w:szCs w:val="24"/>
        </w:rPr>
        <w:t>《塑料 非泡沫塑料密度的测定 第1部分：第1部分：浸渍法、液体比重瓶法和滴定法》</w:t>
      </w:r>
      <w:r w:rsidR="009912C9" w:rsidRPr="002D1AEC">
        <w:rPr>
          <w:rFonts w:hint="eastAsia"/>
          <w:sz w:val="24"/>
          <w:szCs w:val="24"/>
        </w:rPr>
        <w:t>；以</w:t>
      </w:r>
      <w:r w:rsidR="0051422F" w:rsidRPr="002D1AEC">
        <w:rPr>
          <w:rFonts w:hint="eastAsia"/>
          <w:sz w:val="24"/>
          <w:szCs w:val="24"/>
        </w:rPr>
        <w:t>与国际标准有对应关系的</w:t>
      </w:r>
      <w:r w:rsidR="009912C9" w:rsidRPr="002D1AEC">
        <w:rPr>
          <w:sz w:val="24"/>
          <w:szCs w:val="24"/>
        </w:rPr>
        <w:t>GB/T 1633</w:t>
      </w:r>
      <w:r w:rsidR="009912C9" w:rsidRPr="002D1AEC">
        <w:rPr>
          <w:sz w:val="24"/>
          <w:szCs w:val="24"/>
        </w:rPr>
        <w:t>—</w:t>
      </w:r>
      <w:r w:rsidR="009912C9" w:rsidRPr="002D1AEC">
        <w:rPr>
          <w:sz w:val="24"/>
          <w:szCs w:val="24"/>
        </w:rPr>
        <w:t>2000</w:t>
      </w:r>
      <w:r w:rsidR="0051422F" w:rsidRPr="002D1AEC">
        <w:rPr>
          <w:rFonts w:hint="eastAsia"/>
          <w:sz w:val="24"/>
          <w:szCs w:val="24"/>
        </w:rPr>
        <w:t>和</w:t>
      </w:r>
      <w:r w:rsidR="00237BD9" w:rsidRPr="002D1AEC">
        <w:rPr>
          <w:rFonts w:hint="eastAsia"/>
          <w:sz w:val="24"/>
          <w:szCs w:val="24"/>
        </w:rPr>
        <w:t>GB/T 19466.3分别</w:t>
      </w:r>
      <w:r w:rsidR="009912C9" w:rsidRPr="002D1AEC">
        <w:rPr>
          <w:rFonts w:hint="eastAsia"/>
          <w:sz w:val="24"/>
          <w:szCs w:val="24"/>
        </w:rPr>
        <w:t>代替了</w:t>
      </w:r>
      <w:r w:rsidR="00237BD9" w:rsidRPr="002D1AEC">
        <w:rPr>
          <w:rFonts w:hint="eastAsia"/>
          <w:sz w:val="24"/>
          <w:szCs w:val="24"/>
        </w:rPr>
        <w:t>ISO 306:2013和ISO 11357-3。</w:t>
      </w:r>
    </w:p>
    <w:p w14:paraId="55C231FA" w14:textId="4B82B057" w:rsidR="00A51130" w:rsidRPr="00B7544F" w:rsidRDefault="00A51130" w:rsidP="005C2825">
      <w:pPr>
        <w:pStyle w:val="a"/>
        <w:numPr>
          <w:ilvl w:val="0"/>
          <w:numId w:val="0"/>
        </w:numPr>
        <w:spacing w:line="348" w:lineRule="auto"/>
        <w:ind w:firstLineChars="177" w:firstLine="425"/>
        <w:rPr>
          <w:sz w:val="24"/>
          <w:szCs w:val="24"/>
        </w:rPr>
      </w:pPr>
      <w:r w:rsidRPr="00B7544F">
        <w:rPr>
          <w:rFonts w:hint="eastAsia"/>
          <w:sz w:val="24"/>
          <w:szCs w:val="24"/>
        </w:rPr>
        <w:t>（</w:t>
      </w:r>
      <w:r w:rsidRPr="00F95BEF">
        <w:rPr>
          <w:rFonts w:hint="eastAsia"/>
          <w:sz w:val="24"/>
          <w:szCs w:val="24"/>
        </w:rPr>
        <w:t>3</w:t>
      </w:r>
      <w:r w:rsidRPr="005C2825">
        <w:rPr>
          <w:rFonts w:hint="eastAsia"/>
          <w:sz w:val="24"/>
          <w:szCs w:val="24"/>
        </w:rPr>
        <w:t>）增加了“术语和定义”一章（见第3章）；</w:t>
      </w:r>
    </w:p>
    <w:p w14:paraId="2BE731D4" w14:textId="630DF3B4" w:rsidR="00EF42A3" w:rsidRPr="002D1AEC" w:rsidRDefault="00EF42A3" w:rsidP="00A51130">
      <w:pPr>
        <w:pStyle w:val="a"/>
        <w:numPr>
          <w:ilvl w:val="0"/>
          <w:numId w:val="0"/>
        </w:numPr>
        <w:spacing w:line="348" w:lineRule="auto"/>
        <w:ind w:leftChars="100" w:left="210" w:firstLineChars="90" w:firstLine="216"/>
        <w:rPr>
          <w:sz w:val="24"/>
          <w:szCs w:val="24"/>
        </w:rPr>
      </w:pPr>
      <w:r w:rsidRPr="002D1AEC">
        <w:rPr>
          <w:rFonts w:hint="eastAsia"/>
          <w:sz w:val="24"/>
          <w:szCs w:val="24"/>
        </w:rPr>
        <w:t>（</w:t>
      </w:r>
      <w:r w:rsidR="00A51130">
        <w:rPr>
          <w:sz w:val="24"/>
          <w:szCs w:val="24"/>
        </w:rPr>
        <w:t>4</w:t>
      </w:r>
      <w:r w:rsidRPr="002D1AEC">
        <w:rPr>
          <w:rFonts w:hint="eastAsia"/>
          <w:sz w:val="24"/>
          <w:szCs w:val="24"/>
        </w:rPr>
        <w:t>）更</w:t>
      </w:r>
      <w:r w:rsidR="002F4AD2" w:rsidRPr="002D1AEC">
        <w:rPr>
          <w:rFonts w:hint="eastAsia"/>
          <w:sz w:val="24"/>
          <w:szCs w:val="24"/>
        </w:rPr>
        <w:t>改了厚度表示单位</w:t>
      </w:r>
      <w:r w:rsidRPr="002D1AEC">
        <w:rPr>
          <w:rFonts w:hint="eastAsia"/>
          <w:sz w:val="24"/>
          <w:szCs w:val="24"/>
        </w:rPr>
        <w:t>（见5.1，2014版的4.1）：</w:t>
      </w:r>
      <w:bookmarkStart w:id="5" w:name="_Hlk76983328"/>
      <w:r w:rsidRPr="002D1AEC">
        <w:rPr>
          <w:rFonts w:hint="eastAsia"/>
          <w:sz w:val="24"/>
          <w:szCs w:val="24"/>
        </w:rPr>
        <w:t xml:space="preserve">GB/T </w:t>
      </w:r>
      <w:r w:rsidRPr="002D1AEC">
        <w:rPr>
          <w:sz w:val="24"/>
          <w:szCs w:val="24"/>
        </w:rPr>
        <w:t>24797.2</w:t>
      </w:r>
      <w:r w:rsidRPr="002D1AEC">
        <w:rPr>
          <w:rFonts w:hint="eastAsia"/>
          <w:sz w:val="24"/>
          <w:szCs w:val="24"/>
        </w:rPr>
        <w:t>－20</w:t>
      </w:r>
      <w:r w:rsidRPr="002D1AEC">
        <w:rPr>
          <w:sz w:val="24"/>
          <w:szCs w:val="24"/>
        </w:rPr>
        <w:t>14</w:t>
      </w:r>
      <w:bookmarkEnd w:id="5"/>
      <w:r w:rsidRPr="002D1AEC">
        <w:rPr>
          <w:rFonts w:hint="eastAsia"/>
          <w:sz w:val="24"/>
          <w:szCs w:val="24"/>
        </w:rPr>
        <w:t>中以</w:t>
      </w:r>
      <w:proofErr w:type="spellStart"/>
      <w:r w:rsidRPr="002D1AEC">
        <w:rPr>
          <w:rFonts w:ascii="Times New Roman"/>
          <w:sz w:val="24"/>
          <w:szCs w:val="24"/>
        </w:rPr>
        <w:t>μ</w:t>
      </w:r>
      <w:r w:rsidRPr="002D1AEC">
        <w:rPr>
          <w:rFonts w:hint="eastAsia"/>
          <w:sz w:val="24"/>
          <w:szCs w:val="24"/>
        </w:rPr>
        <w:t>m</w:t>
      </w:r>
      <w:proofErr w:type="spellEnd"/>
      <w:r w:rsidRPr="002D1AEC">
        <w:rPr>
          <w:rFonts w:hint="eastAsia"/>
          <w:sz w:val="24"/>
          <w:szCs w:val="24"/>
        </w:rPr>
        <w:t>表示厚度，而本文件则以mm表示；</w:t>
      </w:r>
    </w:p>
    <w:p w14:paraId="49B5877B" w14:textId="41AD15EF" w:rsidR="002F4AD2" w:rsidRPr="002D1AEC" w:rsidRDefault="00B76788" w:rsidP="00A51130">
      <w:pPr>
        <w:pStyle w:val="a"/>
        <w:numPr>
          <w:ilvl w:val="0"/>
          <w:numId w:val="0"/>
        </w:numPr>
        <w:spacing w:line="348" w:lineRule="auto"/>
        <w:ind w:leftChars="100" w:left="210" w:firstLineChars="90" w:firstLine="216"/>
        <w:rPr>
          <w:sz w:val="24"/>
          <w:szCs w:val="24"/>
        </w:rPr>
      </w:pPr>
      <w:r w:rsidRPr="002D1AEC">
        <w:rPr>
          <w:rFonts w:hint="eastAsia"/>
          <w:sz w:val="24"/>
          <w:szCs w:val="24"/>
        </w:rPr>
        <w:t>（</w:t>
      </w:r>
      <w:r w:rsidR="00A51130">
        <w:rPr>
          <w:sz w:val="24"/>
          <w:szCs w:val="24"/>
        </w:rPr>
        <w:t>5</w:t>
      </w:r>
      <w:r w:rsidRPr="002D1AEC">
        <w:rPr>
          <w:rFonts w:hint="eastAsia"/>
          <w:sz w:val="24"/>
          <w:szCs w:val="24"/>
        </w:rPr>
        <w:t>）</w:t>
      </w:r>
      <w:r w:rsidR="002F4AD2" w:rsidRPr="002D1AEC">
        <w:rPr>
          <w:rFonts w:hint="eastAsia"/>
          <w:sz w:val="24"/>
          <w:szCs w:val="24"/>
        </w:rPr>
        <w:t>增加了密度要求</w:t>
      </w:r>
      <w:r w:rsidRPr="002D1AEC">
        <w:rPr>
          <w:rFonts w:hint="eastAsia"/>
          <w:sz w:val="24"/>
          <w:szCs w:val="24"/>
        </w:rPr>
        <w:t>（见5</w:t>
      </w:r>
      <w:r w:rsidRPr="002D1AEC">
        <w:rPr>
          <w:sz w:val="24"/>
          <w:szCs w:val="24"/>
        </w:rPr>
        <w:t>.</w:t>
      </w:r>
      <w:r w:rsidR="00B2097B" w:rsidRPr="002D1AEC">
        <w:rPr>
          <w:sz w:val="24"/>
          <w:szCs w:val="24"/>
        </w:rPr>
        <w:t>2</w:t>
      </w:r>
      <w:r w:rsidRPr="002D1AEC">
        <w:rPr>
          <w:rFonts w:hint="eastAsia"/>
          <w:sz w:val="24"/>
          <w:szCs w:val="24"/>
        </w:rPr>
        <w:t>）：薄膜的密度应为（0.92±0.01）</w:t>
      </w:r>
      <w:r w:rsidRPr="002D1AEC">
        <w:rPr>
          <w:sz w:val="24"/>
          <w:szCs w:val="24"/>
        </w:rPr>
        <w:t> </w:t>
      </w:r>
      <w:r w:rsidRPr="002D1AEC">
        <w:rPr>
          <w:rFonts w:hint="eastAsia"/>
          <w:sz w:val="24"/>
          <w:szCs w:val="24"/>
        </w:rPr>
        <w:t>kg/m</w:t>
      </w:r>
      <w:r w:rsidRPr="002D1AEC">
        <w:rPr>
          <w:rFonts w:hint="eastAsia"/>
          <w:sz w:val="24"/>
          <w:szCs w:val="24"/>
          <w:vertAlign w:val="superscript"/>
        </w:rPr>
        <w:t>3</w:t>
      </w:r>
      <w:r w:rsidR="002F4AD2" w:rsidRPr="002D1AEC">
        <w:rPr>
          <w:rFonts w:hint="eastAsia"/>
          <w:sz w:val="24"/>
          <w:szCs w:val="24"/>
        </w:rPr>
        <w:t>；</w:t>
      </w:r>
    </w:p>
    <w:p w14:paraId="32758A45" w14:textId="37B05EDD" w:rsidR="00264D83" w:rsidRPr="002D1AEC" w:rsidRDefault="00B76788" w:rsidP="00A51130">
      <w:pPr>
        <w:pStyle w:val="a"/>
        <w:numPr>
          <w:ilvl w:val="0"/>
          <w:numId w:val="0"/>
        </w:numPr>
        <w:spacing w:line="348" w:lineRule="auto"/>
        <w:ind w:leftChars="100" w:left="210" w:firstLineChars="90" w:firstLine="216"/>
        <w:rPr>
          <w:sz w:val="24"/>
          <w:szCs w:val="24"/>
        </w:rPr>
      </w:pPr>
      <w:r w:rsidRPr="002D1AEC">
        <w:rPr>
          <w:rFonts w:hint="eastAsia"/>
          <w:sz w:val="24"/>
          <w:szCs w:val="24"/>
        </w:rPr>
        <w:t>（</w:t>
      </w:r>
      <w:r w:rsidR="00A51130">
        <w:rPr>
          <w:sz w:val="24"/>
          <w:szCs w:val="24"/>
        </w:rPr>
        <w:t>6</w:t>
      </w:r>
      <w:r w:rsidRPr="002D1AEC">
        <w:rPr>
          <w:rFonts w:hint="eastAsia"/>
          <w:sz w:val="24"/>
          <w:szCs w:val="24"/>
        </w:rPr>
        <w:t>）</w:t>
      </w:r>
      <w:r w:rsidR="002F4AD2" w:rsidRPr="002D1AEC">
        <w:rPr>
          <w:rFonts w:hint="eastAsia"/>
          <w:sz w:val="24"/>
          <w:szCs w:val="24"/>
        </w:rPr>
        <w:t>修改了</w:t>
      </w:r>
      <w:proofErr w:type="gramStart"/>
      <w:r w:rsidR="002F4AD2" w:rsidRPr="002D1AEC">
        <w:rPr>
          <w:rFonts w:hint="eastAsia"/>
          <w:sz w:val="24"/>
          <w:szCs w:val="24"/>
        </w:rPr>
        <w:t>熔融峰温要求</w:t>
      </w:r>
      <w:proofErr w:type="gramEnd"/>
      <w:r w:rsidR="002F4AD2" w:rsidRPr="002D1AEC">
        <w:rPr>
          <w:rFonts w:hint="eastAsia"/>
          <w:sz w:val="24"/>
          <w:szCs w:val="24"/>
        </w:rPr>
        <w:t>（见5.</w:t>
      </w:r>
      <w:r w:rsidR="00A51130">
        <w:rPr>
          <w:sz w:val="24"/>
          <w:szCs w:val="24"/>
        </w:rPr>
        <w:t>3</w:t>
      </w:r>
      <w:r w:rsidR="002F4AD2" w:rsidRPr="002D1AEC">
        <w:rPr>
          <w:rFonts w:hint="eastAsia"/>
          <w:sz w:val="24"/>
          <w:szCs w:val="24"/>
        </w:rPr>
        <w:t>.3，2014版的4.2.3）</w:t>
      </w:r>
      <w:r w:rsidRPr="002D1AEC">
        <w:rPr>
          <w:rFonts w:hint="eastAsia"/>
          <w:sz w:val="24"/>
          <w:szCs w:val="24"/>
        </w:rPr>
        <w:t>：</w:t>
      </w:r>
      <w:r w:rsidR="00487C2E" w:rsidRPr="002D1AEC">
        <w:rPr>
          <w:rFonts w:hint="eastAsia"/>
          <w:sz w:val="24"/>
          <w:szCs w:val="24"/>
        </w:rPr>
        <w:t xml:space="preserve">GB/T </w:t>
      </w:r>
      <w:r w:rsidR="00487C2E" w:rsidRPr="002D1AEC">
        <w:rPr>
          <w:sz w:val="24"/>
          <w:szCs w:val="24"/>
        </w:rPr>
        <w:t>24797.2</w:t>
      </w:r>
      <w:r w:rsidR="00487C2E" w:rsidRPr="002D1AEC">
        <w:rPr>
          <w:rFonts w:hint="eastAsia"/>
          <w:sz w:val="24"/>
          <w:szCs w:val="24"/>
        </w:rPr>
        <w:t>－20</w:t>
      </w:r>
      <w:r w:rsidR="00487C2E" w:rsidRPr="002D1AEC">
        <w:rPr>
          <w:sz w:val="24"/>
          <w:szCs w:val="24"/>
        </w:rPr>
        <w:t>14</w:t>
      </w:r>
      <w:r w:rsidR="00487C2E" w:rsidRPr="002D1AEC">
        <w:rPr>
          <w:rFonts w:hint="eastAsia"/>
          <w:sz w:val="24"/>
          <w:szCs w:val="24"/>
        </w:rPr>
        <w:t>规定“</w:t>
      </w:r>
      <w:bookmarkStart w:id="6" w:name="_Hlk76983421"/>
      <w:r w:rsidR="00487C2E" w:rsidRPr="002D1AEC">
        <w:rPr>
          <w:rFonts w:hint="eastAsia"/>
          <w:sz w:val="24"/>
          <w:szCs w:val="24"/>
        </w:rPr>
        <w:t>熔融峰温应小于1</w:t>
      </w:r>
      <w:r w:rsidR="00487C2E" w:rsidRPr="002D1AEC">
        <w:rPr>
          <w:sz w:val="24"/>
          <w:szCs w:val="24"/>
        </w:rPr>
        <w:t>13</w:t>
      </w:r>
      <w:r w:rsidR="00487C2E" w:rsidRPr="002D1AEC">
        <w:rPr>
          <w:rFonts w:hAnsi="宋体" w:hint="eastAsia"/>
          <w:sz w:val="24"/>
          <w:szCs w:val="24"/>
        </w:rPr>
        <w:t>℃</w:t>
      </w:r>
      <w:bookmarkEnd w:id="6"/>
      <w:r w:rsidR="00487C2E" w:rsidRPr="002D1AEC">
        <w:rPr>
          <w:rFonts w:hint="eastAsia"/>
          <w:sz w:val="24"/>
          <w:szCs w:val="24"/>
        </w:rPr>
        <w:t>”，而本文件则规定“熔融峰温应小于或等于1</w:t>
      </w:r>
      <w:r w:rsidR="00487C2E" w:rsidRPr="002D1AEC">
        <w:rPr>
          <w:sz w:val="24"/>
          <w:szCs w:val="24"/>
        </w:rPr>
        <w:t>13</w:t>
      </w:r>
      <w:r w:rsidR="00487C2E" w:rsidRPr="002D1AEC">
        <w:rPr>
          <w:rFonts w:hAnsi="宋体" w:hint="eastAsia"/>
          <w:sz w:val="24"/>
          <w:szCs w:val="24"/>
        </w:rPr>
        <w:t>℃</w:t>
      </w:r>
      <w:r w:rsidR="00487C2E" w:rsidRPr="002D1AEC">
        <w:rPr>
          <w:rFonts w:hint="eastAsia"/>
          <w:sz w:val="24"/>
          <w:szCs w:val="24"/>
        </w:rPr>
        <w:t>”</w:t>
      </w:r>
      <w:r w:rsidR="002F4AD2" w:rsidRPr="002D1AEC">
        <w:rPr>
          <w:rFonts w:hint="eastAsia"/>
          <w:sz w:val="24"/>
          <w:szCs w:val="24"/>
        </w:rPr>
        <w:t>；</w:t>
      </w:r>
    </w:p>
    <w:p w14:paraId="4792B50A" w14:textId="5E3B05E2" w:rsidR="003637AB" w:rsidRPr="002D1AEC" w:rsidRDefault="00487C2E" w:rsidP="00A51130">
      <w:pPr>
        <w:pStyle w:val="a"/>
        <w:numPr>
          <w:ilvl w:val="0"/>
          <w:numId w:val="0"/>
        </w:numPr>
        <w:spacing w:line="348" w:lineRule="auto"/>
        <w:ind w:leftChars="135" w:left="283" w:firstLineChars="59" w:firstLine="142"/>
        <w:rPr>
          <w:sz w:val="24"/>
          <w:szCs w:val="24"/>
        </w:rPr>
      </w:pPr>
      <w:r w:rsidRPr="002D1AEC">
        <w:rPr>
          <w:rFonts w:hint="eastAsia"/>
          <w:sz w:val="24"/>
          <w:szCs w:val="24"/>
        </w:rPr>
        <w:t>（</w:t>
      </w:r>
      <w:r w:rsidR="00A51130">
        <w:rPr>
          <w:sz w:val="24"/>
          <w:szCs w:val="24"/>
        </w:rPr>
        <w:t>7</w:t>
      </w:r>
      <w:r w:rsidRPr="002D1AEC">
        <w:rPr>
          <w:rFonts w:hint="eastAsia"/>
          <w:sz w:val="24"/>
          <w:szCs w:val="24"/>
        </w:rPr>
        <w:t>）</w:t>
      </w:r>
      <w:r w:rsidR="002F4AD2" w:rsidRPr="002D1AEC">
        <w:rPr>
          <w:rFonts w:hint="eastAsia"/>
          <w:sz w:val="24"/>
          <w:szCs w:val="24"/>
        </w:rPr>
        <w:t>增加了“标志”一章（见第6章）。</w:t>
      </w:r>
    </w:p>
    <w:p w14:paraId="53E423DF" w14:textId="77777777" w:rsidR="00DA539F" w:rsidRPr="00F13F5B" w:rsidRDefault="00DA539F" w:rsidP="002D1AEC">
      <w:pPr>
        <w:pStyle w:val="a9"/>
        <w:numPr>
          <w:ilvl w:val="0"/>
          <w:numId w:val="6"/>
        </w:numPr>
        <w:spacing w:line="348" w:lineRule="auto"/>
        <w:ind w:firstLineChars="0"/>
        <w:rPr>
          <w:rFonts w:eastAsia="黑体"/>
          <w:sz w:val="24"/>
        </w:rPr>
      </w:pPr>
      <w:r w:rsidRPr="00F13F5B">
        <w:rPr>
          <w:rFonts w:eastAsia="黑体"/>
          <w:sz w:val="24"/>
        </w:rPr>
        <w:t>主要试验（或验证）的分析、</w:t>
      </w:r>
      <w:r w:rsidRPr="002D1AEC">
        <w:rPr>
          <w:rFonts w:eastAsia="黑体"/>
          <w:sz w:val="24"/>
        </w:rPr>
        <w:t>综述报告</w:t>
      </w:r>
      <w:r w:rsidRPr="002D1AEC">
        <w:rPr>
          <w:rFonts w:eastAsia="黑体" w:hint="eastAsia"/>
          <w:sz w:val="24"/>
        </w:rPr>
        <w:t>、</w:t>
      </w:r>
      <w:r w:rsidRPr="002D1AEC">
        <w:rPr>
          <w:rFonts w:eastAsia="黑体"/>
          <w:sz w:val="24"/>
        </w:rPr>
        <w:t>技</w:t>
      </w:r>
      <w:r w:rsidRPr="00F13F5B">
        <w:rPr>
          <w:rFonts w:eastAsia="黑体"/>
          <w:sz w:val="24"/>
        </w:rPr>
        <w:t>术经济论证</w:t>
      </w:r>
      <w:r w:rsidRPr="00F13F5B">
        <w:rPr>
          <w:rFonts w:eastAsia="黑体" w:hint="eastAsia"/>
          <w:sz w:val="24"/>
        </w:rPr>
        <w:t>及</w:t>
      </w:r>
      <w:r w:rsidRPr="00F13F5B">
        <w:rPr>
          <w:rFonts w:eastAsia="黑体"/>
          <w:sz w:val="24"/>
        </w:rPr>
        <w:t>预期的经济效果</w:t>
      </w:r>
    </w:p>
    <w:p w14:paraId="72410A76" w14:textId="3B43776F" w:rsidR="00DA539F" w:rsidRPr="00F13F5B" w:rsidRDefault="00DA539F" w:rsidP="002D1AEC">
      <w:pPr>
        <w:spacing w:line="348" w:lineRule="auto"/>
        <w:rPr>
          <w:rFonts w:eastAsia="黑体"/>
          <w:sz w:val="24"/>
        </w:rPr>
      </w:pPr>
      <w:r w:rsidRPr="00F13F5B">
        <w:rPr>
          <w:rFonts w:ascii="黑体" w:eastAsia="黑体" w:hAnsi="黑体"/>
          <w:sz w:val="24"/>
        </w:rPr>
        <w:t>3.1</w:t>
      </w:r>
      <w:r w:rsidRPr="00F13F5B">
        <w:rPr>
          <w:rFonts w:eastAsia="黑体"/>
          <w:sz w:val="24"/>
        </w:rPr>
        <w:t>主要试验（或验证）的分析</w:t>
      </w:r>
      <w:r w:rsidR="00836676" w:rsidRPr="002D1AEC">
        <w:rPr>
          <w:rFonts w:eastAsia="黑体" w:hint="eastAsia"/>
          <w:sz w:val="24"/>
        </w:rPr>
        <w:t>和综述报告</w:t>
      </w:r>
    </w:p>
    <w:p w14:paraId="4E819172" w14:textId="6E07A384" w:rsidR="0051422F" w:rsidRPr="002D1AEC" w:rsidRDefault="00405621" w:rsidP="002D1AEC">
      <w:pPr>
        <w:spacing w:line="348" w:lineRule="auto"/>
        <w:ind w:firstLineChars="200" w:firstLine="480"/>
        <w:rPr>
          <w:rFonts w:ascii="宋体" w:hAnsi="宋体"/>
          <w:sz w:val="24"/>
        </w:rPr>
      </w:pPr>
      <w:r w:rsidRPr="002D1AEC">
        <w:rPr>
          <w:rFonts w:ascii="宋体" w:hAnsi="宋体" w:hint="eastAsia"/>
          <w:sz w:val="24"/>
        </w:rPr>
        <w:t>I</w:t>
      </w:r>
      <w:r w:rsidRPr="002D1AEC">
        <w:rPr>
          <w:rFonts w:ascii="宋体" w:hAnsi="宋体"/>
          <w:sz w:val="24"/>
        </w:rPr>
        <w:t>SO 20299.2:2017</w:t>
      </w:r>
      <w:r w:rsidRPr="002D1AEC">
        <w:rPr>
          <w:rFonts w:ascii="宋体" w:hAnsi="宋体" w:hint="eastAsia"/>
          <w:sz w:val="24"/>
        </w:rPr>
        <w:t>增加</w:t>
      </w:r>
      <w:r w:rsidR="00B00388" w:rsidRPr="002D1AEC">
        <w:rPr>
          <w:rFonts w:ascii="宋体" w:hAnsi="宋体" w:hint="eastAsia"/>
          <w:sz w:val="24"/>
        </w:rPr>
        <w:t>了</w:t>
      </w:r>
      <w:r w:rsidR="001C6731" w:rsidRPr="002D1AEC">
        <w:rPr>
          <w:rFonts w:ascii="宋体" w:hAnsi="宋体" w:hint="eastAsia"/>
          <w:sz w:val="24"/>
        </w:rPr>
        <w:t>“比重”</w:t>
      </w:r>
      <w:r w:rsidRPr="002D1AEC">
        <w:rPr>
          <w:rFonts w:ascii="宋体" w:hAnsi="宋体" w:hint="eastAsia"/>
          <w:sz w:val="24"/>
        </w:rPr>
        <w:t>要求为</w:t>
      </w:r>
      <w:bookmarkStart w:id="7" w:name="_Hlk77148491"/>
      <w:r w:rsidR="001C6731" w:rsidRPr="002D1AEC">
        <w:rPr>
          <w:rFonts w:ascii="宋体" w:hAnsi="宋体" w:hint="eastAsia"/>
          <w:sz w:val="24"/>
        </w:rPr>
        <w:t>0.92±0.01</w:t>
      </w:r>
      <w:bookmarkEnd w:id="7"/>
      <w:r w:rsidR="001C6731" w:rsidRPr="002D1AEC">
        <w:rPr>
          <w:rFonts w:ascii="宋体" w:hAnsi="宋体" w:hint="eastAsia"/>
          <w:sz w:val="24"/>
        </w:rPr>
        <w:t>，但“比重”在物理学</w:t>
      </w:r>
      <w:r w:rsidR="0048179E" w:rsidRPr="002D1AEC">
        <w:rPr>
          <w:rFonts w:ascii="宋体" w:hAnsi="宋体" w:hint="eastAsia"/>
          <w:sz w:val="24"/>
        </w:rPr>
        <w:t>上</w:t>
      </w:r>
      <w:r w:rsidR="001C6731" w:rsidRPr="002D1AEC">
        <w:rPr>
          <w:rFonts w:ascii="宋体" w:hAnsi="宋体" w:hint="eastAsia"/>
          <w:sz w:val="24"/>
        </w:rPr>
        <w:t>已是一个被淘汰的</w:t>
      </w:r>
      <w:r w:rsidR="00237BD9" w:rsidRPr="002D1AEC">
        <w:rPr>
          <w:rFonts w:ascii="宋体" w:hAnsi="宋体" w:hint="eastAsia"/>
          <w:sz w:val="24"/>
        </w:rPr>
        <w:t>术语</w:t>
      </w:r>
      <w:r w:rsidR="001C6731" w:rsidRPr="002D1AEC">
        <w:rPr>
          <w:rFonts w:ascii="宋体" w:hAnsi="宋体" w:hint="eastAsia"/>
          <w:sz w:val="24"/>
        </w:rPr>
        <w:t>，而且I</w:t>
      </w:r>
      <w:r w:rsidR="001C6731" w:rsidRPr="002D1AEC">
        <w:rPr>
          <w:rFonts w:ascii="宋体" w:hAnsi="宋体"/>
          <w:sz w:val="24"/>
        </w:rPr>
        <w:t>SO 20299.2:2017</w:t>
      </w:r>
      <w:r w:rsidR="001C6731" w:rsidRPr="002D1AEC">
        <w:rPr>
          <w:rFonts w:ascii="宋体" w:hAnsi="宋体" w:hint="eastAsia"/>
          <w:sz w:val="24"/>
        </w:rPr>
        <w:t>中也没有给出</w:t>
      </w:r>
      <w:r w:rsidR="00201915" w:rsidRPr="002D1AEC">
        <w:rPr>
          <w:rFonts w:ascii="宋体" w:hAnsi="宋体" w:hint="eastAsia"/>
          <w:sz w:val="24"/>
        </w:rPr>
        <w:t>比重的</w:t>
      </w:r>
      <w:r w:rsidR="001C6731" w:rsidRPr="002D1AEC">
        <w:rPr>
          <w:rFonts w:ascii="宋体" w:hAnsi="宋体" w:hint="eastAsia"/>
          <w:sz w:val="24"/>
        </w:rPr>
        <w:t>测定方法。因此，为了使用正确的物理量</w:t>
      </w:r>
      <w:r w:rsidR="00F13F5B" w:rsidRPr="002D1AEC">
        <w:rPr>
          <w:rFonts w:ascii="宋体" w:hAnsi="宋体" w:hint="eastAsia"/>
          <w:sz w:val="24"/>
        </w:rPr>
        <w:t>术语</w:t>
      </w:r>
      <w:r w:rsidR="001C6731" w:rsidRPr="002D1AEC">
        <w:rPr>
          <w:rFonts w:ascii="宋体" w:hAnsi="宋体" w:hint="eastAsia"/>
          <w:sz w:val="24"/>
        </w:rPr>
        <w:t>，将“比重”改为“密度”</w:t>
      </w:r>
      <w:r w:rsidR="00201915" w:rsidRPr="002D1AEC">
        <w:rPr>
          <w:rFonts w:ascii="宋体" w:hAnsi="宋体" w:hint="eastAsia"/>
          <w:sz w:val="24"/>
        </w:rPr>
        <w:t>并将其要求规定为</w:t>
      </w:r>
      <w:bookmarkStart w:id="8" w:name="_Hlk82589674"/>
      <w:r w:rsidR="00201915" w:rsidRPr="002D1AEC">
        <w:rPr>
          <w:rFonts w:ascii="宋体" w:hAnsi="宋体" w:hint="eastAsia"/>
          <w:sz w:val="24"/>
        </w:rPr>
        <w:t>（0.92±0.01）</w:t>
      </w:r>
      <w:r w:rsidR="00201915" w:rsidRPr="002D1AEC">
        <w:rPr>
          <w:rFonts w:ascii="MS Gothic" w:eastAsia="MS Gothic" w:hAnsi="MS Gothic" w:cs="MS Gothic" w:hint="eastAsia"/>
          <w:sz w:val="24"/>
        </w:rPr>
        <w:t> </w:t>
      </w:r>
      <w:r w:rsidR="00201915" w:rsidRPr="002D1AEC">
        <w:rPr>
          <w:rFonts w:ascii="宋体" w:hAnsi="宋体" w:hint="eastAsia"/>
          <w:sz w:val="24"/>
        </w:rPr>
        <w:t>g</w:t>
      </w:r>
      <w:r w:rsidR="00201915" w:rsidRPr="002D1AEC">
        <w:rPr>
          <w:rFonts w:ascii="宋体" w:hAnsi="宋体"/>
          <w:sz w:val="24"/>
        </w:rPr>
        <w:t>/cm</w:t>
      </w:r>
      <w:r w:rsidR="00201915" w:rsidRPr="002D1AEC">
        <w:rPr>
          <w:rFonts w:ascii="宋体" w:hAnsi="宋体"/>
          <w:sz w:val="24"/>
          <w:vertAlign w:val="superscript"/>
        </w:rPr>
        <w:t>3</w:t>
      </w:r>
      <w:bookmarkEnd w:id="8"/>
      <w:r w:rsidR="00155DC1" w:rsidRPr="002D1AEC">
        <w:rPr>
          <w:rFonts w:ascii="宋体" w:hAnsi="宋体" w:hint="eastAsia"/>
          <w:sz w:val="24"/>
        </w:rPr>
        <w:t>。</w:t>
      </w:r>
    </w:p>
    <w:p w14:paraId="726EE2CD" w14:textId="1C594739" w:rsidR="00236092" w:rsidRPr="002D1AEC" w:rsidRDefault="00201915" w:rsidP="002D1AEC">
      <w:pPr>
        <w:spacing w:line="348" w:lineRule="auto"/>
        <w:ind w:firstLineChars="200" w:firstLine="480"/>
        <w:rPr>
          <w:rFonts w:ascii="宋体" w:hAnsi="宋体"/>
          <w:sz w:val="24"/>
        </w:rPr>
      </w:pPr>
      <w:r w:rsidRPr="002D1AEC">
        <w:rPr>
          <w:rFonts w:ascii="宋体" w:hAnsi="宋体" w:hint="eastAsia"/>
          <w:sz w:val="24"/>
        </w:rPr>
        <w:t>密度通常用来考察塑料材料的物理结构或组成的变化，也用来评价样品或试样的均</w:t>
      </w:r>
      <w:proofErr w:type="gramStart"/>
      <w:r w:rsidRPr="002D1AEC">
        <w:rPr>
          <w:rFonts w:ascii="宋体" w:hAnsi="宋体" w:hint="eastAsia"/>
          <w:sz w:val="24"/>
        </w:rPr>
        <w:t>一</w:t>
      </w:r>
      <w:proofErr w:type="gramEnd"/>
      <w:r w:rsidRPr="002D1AEC">
        <w:rPr>
          <w:rFonts w:ascii="宋体" w:hAnsi="宋体" w:hint="eastAsia"/>
          <w:sz w:val="24"/>
        </w:rPr>
        <w:t>性。</w:t>
      </w:r>
      <w:proofErr w:type="gramStart"/>
      <w:r w:rsidR="006F29E1" w:rsidRPr="002D1AEC">
        <w:rPr>
          <w:rFonts w:ascii="宋体" w:hAnsi="宋体" w:hint="eastAsia"/>
          <w:sz w:val="24"/>
        </w:rPr>
        <w:t>测定非</w:t>
      </w:r>
      <w:proofErr w:type="gramEnd"/>
      <w:r w:rsidR="006F29E1" w:rsidRPr="002D1AEC">
        <w:rPr>
          <w:rFonts w:ascii="宋体" w:hAnsi="宋体" w:hint="eastAsia"/>
          <w:sz w:val="24"/>
        </w:rPr>
        <w:t>泡沫塑料密度的国家标准</w:t>
      </w:r>
      <w:r w:rsidR="008F19D2" w:rsidRPr="002D1AEC">
        <w:rPr>
          <w:rFonts w:ascii="宋体" w:hAnsi="宋体"/>
          <w:sz w:val="24"/>
        </w:rPr>
        <w:t>GB/T 1033</w:t>
      </w:r>
      <w:r w:rsidR="006F29E1" w:rsidRPr="002D1AEC">
        <w:rPr>
          <w:rFonts w:ascii="宋体" w:hAnsi="宋体" w:hint="eastAsia"/>
          <w:sz w:val="24"/>
        </w:rPr>
        <w:t>《塑料 非泡沫塑料密度的测定》分为三部分</w:t>
      </w:r>
      <w:r w:rsidR="008F69AC" w:rsidRPr="002D1AEC">
        <w:rPr>
          <w:rFonts w:ascii="宋体" w:hAnsi="宋体" w:hint="eastAsia"/>
          <w:sz w:val="24"/>
        </w:rPr>
        <w:t>：</w:t>
      </w:r>
      <w:r w:rsidR="006F29E1" w:rsidRPr="002D1AEC">
        <w:rPr>
          <w:rFonts w:ascii="宋体" w:hAnsi="宋体" w:hint="eastAsia"/>
          <w:sz w:val="24"/>
        </w:rPr>
        <w:t>第1部分为</w:t>
      </w:r>
      <w:bookmarkStart w:id="9" w:name="_Hlk77147391"/>
      <w:bookmarkStart w:id="10" w:name="_Hlk76999625"/>
      <w:r w:rsidR="00AC31BF" w:rsidRPr="002D1AEC">
        <w:rPr>
          <w:rFonts w:ascii="宋体" w:hAnsi="宋体"/>
          <w:sz w:val="24"/>
        </w:rPr>
        <w:t>GB/T 1033.</w:t>
      </w:r>
      <w:r w:rsidR="009559A7" w:rsidRPr="002D1AEC">
        <w:rPr>
          <w:rFonts w:ascii="宋体" w:hAnsi="宋体"/>
          <w:sz w:val="24"/>
        </w:rPr>
        <w:t>1</w:t>
      </w:r>
      <w:bookmarkStart w:id="11" w:name="_Hlk77002385"/>
      <w:bookmarkEnd w:id="9"/>
      <w:r w:rsidR="00AC31BF" w:rsidRPr="002D1AEC">
        <w:rPr>
          <w:rFonts w:ascii="宋体" w:hAnsi="宋体" w:hint="eastAsia"/>
          <w:sz w:val="24"/>
        </w:rPr>
        <w:t>—</w:t>
      </w:r>
      <w:bookmarkEnd w:id="11"/>
      <w:r w:rsidR="00AC31BF" w:rsidRPr="002D1AEC">
        <w:rPr>
          <w:rFonts w:ascii="宋体" w:hAnsi="宋体"/>
          <w:sz w:val="24"/>
        </w:rPr>
        <w:t>20</w:t>
      </w:r>
      <w:r w:rsidR="009559A7" w:rsidRPr="002D1AEC">
        <w:rPr>
          <w:rFonts w:ascii="宋体" w:hAnsi="宋体"/>
          <w:sz w:val="24"/>
        </w:rPr>
        <w:t>08</w:t>
      </w:r>
      <w:bookmarkEnd w:id="10"/>
      <w:r w:rsidR="009559A7" w:rsidRPr="002D1AEC">
        <w:rPr>
          <w:rFonts w:ascii="宋体" w:hAnsi="宋体" w:hint="eastAsia"/>
          <w:sz w:val="24"/>
        </w:rPr>
        <w:t>《</w:t>
      </w:r>
      <w:r w:rsidR="009559A7" w:rsidRPr="002D1AEC">
        <w:rPr>
          <w:rFonts w:ascii="宋体" w:hAnsi="宋体"/>
          <w:sz w:val="24"/>
        </w:rPr>
        <w:t>塑料 非泡沫塑料密度的测定 第1部分：浸渍法、液体比重瓶法和滴定法</w:t>
      </w:r>
      <w:r w:rsidR="009559A7" w:rsidRPr="002D1AEC">
        <w:rPr>
          <w:rFonts w:ascii="宋体" w:hAnsi="宋体" w:hint="eastAsia"/>
          <w:sz w:val="24"/>
        </w:rPr>
        <w:t>》（</w:t>
      </w:r>
      <w:r w:rsidR="009559A7" w:rsidRPr="002D1AEC">
        <w:rPr>
          <w:rFonts w:ascii="宋体" w:hAnsi="宋体"/>
          <w:sz w:val="24"/>
        </w:rPr>
        <w:t>ISO 1183-1:2004</w:t>
      </w:r>
      <w:r w:rsidR="009559A7" w:rsidRPr="002D1AEC">
        <w:rPr>
          <w:rFonts w:ascii="宋体" w:hAnsi="宋体" w:hint="eastAsia"/>
          <w:sz w:val="24"/>
        </w:rPr>
        <w:t>，</w:t>
      </w:r>
      <w:r w:rsidR="009559A7" w:rsidRPr="002D1AEC">
        <w:rPr>
          <w:rFonts w:ascii="宋体" w:hAnsi="宋体"/>
          <w:sz w:val="24"/>
        </w:rPr>
        <w:t>IDT</w:t>
      </w:r>
      <w:r w:rsidR="009559A7" w:rsidRPr="002D1AEC">
        <w:rPr>
          <w:rFonts w:ascii="宋体" w:hAnsi="宋体" w:hint="eastAsia"/>
          <w:sz w:val="24"/>
        </w:rPr>
        <w:t>）</w:t>
      </w:r>
      <w:r w:rsidR="008F69AC" w:rsidRPr="002D1AEC">
        <w:rPr>
          <w:rFonts w:ascii="宋体" w:hAnsi="宋体" w:hint="eastAsia"/>
          <w:sz w:val="24"/>
        </w:rPr>
        <w:t>，规定了三种测定方法，其中方法A（浸渍法）适用于除粉料外无气孔的固体塑料，方法B（液体比重瓶法）</w:t>
      </w:r>
      <w:r w:rsidR="008F19D2" w:rsidRPr="002D1AEC">
        <w:rPr>
          <w:rFonts w:ascii="宋体" w:hAnsi="宋体" w:hint="eastAsia"/>
          <w:sz w:val="24"/>
        </w:rPr>
        <w:t>适用于</w:t>
      </w:r>
      <w:r w:rsidR="008F69AC" w:rsidRPr="002D1AEC">
        <w:rPr>
          <w:rFonts w:ascii="宋体" w:hAnsi="宋体" w:hint="eastAsia"/>
          <w:sz w:val="24"/>
        </w:rPr>
        <w:t>粉料、片料、粒料或制品部件的小切片，方法C（滴定法）适用于无孔的塑料；第2部分为GB/T 1033.2</w:t>
      </w:r>
      <w:bookmarkStart w:id="12" w:name="_Hlk77148645"/>
      <w:r w:rsidRPr="002D1AEC">
        <w:rPr>
          <w:rFonts w:ascii="宋体" w:hAnsi="宋体" w:hint="eastAsia"/>
          <w:sz w:val="24"/>
        </w:rPr>
        <w:t>—</w:t>
      </w:r>
      <w:bookmarkEnd w:id="12"/>
      <w:r w:rsidR="008F69AC" w:rsidRPr="002D1AEC">
        <w:rPr>
          <w:rFonts w:ascii="宋体" w:hAnsi="宋体" w:hint="eastAsia"/>
          <w:sz w:val="24"/>
        </w:rPr>
        <w:t>2010</w:t>
      </w:r>
      <w:r w:rsidRPr="002D1AEC">
        <w:rPr>
          <w:rFonts w:ascii="宋体" w:hAnsi="宋体" w:hint="eastAsia"/>
          <w:sz w:val="24"/>
        </w:rPr>
        <w:t>《</w:t>
      </w:r>
      <w:r w:rsidR="008F69AC" w:rsidRPr="002D1AEC">
        <w:rPr>
          <w:rFonts w:ascii="宋体" w:hAnsi="宋体" w:hint="eastAsia"/>
          <w:sz w:val="24"/>
        </w:rPr>
        <w:t>塑料 非泡沫塑料密度的测定 第2部分：密度梯度柱法</w:t>
      </w:r>
      <w:r w:rsidRPr="002D1AEC">
        <w:rPr>
          <w:rFonts w:ascii="宋体" w:hAnsi="宋体" w:hint="eastAsia"/>
          <w:sz w:val="24"/>
        </w:rPr>
        <w:t>》</w:t>
      </w:r>
      <w:r w:rsidR="00F13F5B" w:rsidRPr="002D1AEC">
        <w:rPr>
          <w:rFonts w:ascii="宋体" w:hAnsi="宋体" w:hint="eastAsia"/>
          <w:sz w:val="24"/>
        </w:rPr>
        <w:t>，</w:t>
      </w:r>
      <w:r w:rsidRPr="002D1AEC">
        <w:rPr>
          <w:rFonts w:ascii="宋体" w:hAnsi="宋体" w:hint="eastAsia"/>
          <w:sz w:val="24"/>
        </w:rPr>
        <w:t>适用于模塑或挤出的无孔非泡沫塑料固体颗粒；第3部分为GB</w:t>
      </w:r>
      <w:r w:rsidRPr="002D1AEC">
        <w:rPr>
          <w:rFonts w:ascii="宋体" w:hAnsi="宋体"/>
          <w:sz w:val="24"/>
        </w:rPr>
        <w:t>/</w:t>
      </w:r>
      <w:r w:rsidRPr="002D1AEC">
        <w:rPr>
          <w:rFonts w:ascii="宋体" w:hAnsi="宋体" w:hint="eastAsia"/>
          <w:sz w:val="24"/>
        </w:rPr>
        <w:t>T 1033.3—2010《塑料 非泡沫塑料密度的测定 第3部分：气体比重瓶法》</w:t>
      </w:r>
      <w:r w:rsidR="00F13F5B" w:rsidRPr="002D1AEC">
        <w:rPr>
          <w:rFonts w:ascii="宋体" w:hAnsi="宋体" w:hint="eastAsia"/>
          <w:sz w:val="24"/>
        </w:rPr>
        <w:t>，</w:t>
      </w:r>
      <w:r w:rsidRPr="002D1AEC">
        <w:rPr>
          <w:rFonts w:ascii="宋体" w:hAnsi="宋体" w:hint="eastAsia"/>
          <w:sz w:val="24"/>
        </w:rPr>
        <w:t>适用于内部不含孔隙的任何性状的固体非泡沫塑料密度或比容的测定。</w:t>
      </w:r>
      <w:r w:rsidR="00236092" w:rsidRPr="002D1AEC">
        <w:rPr>
          <w:rFonts w:ascii="宋体" w:hAnsi="宋体" w:hint="eastAsia"/>
          <w:sz w:val="24"/>
        </w:rPr>
        <w:t>虽然</w:t>
      </w:r>
      <w:r w:rsidR="009912C9" w:rsidRPr="002D1AEC">
        <w:rPr>
          <w:rFonts w:ascii="宋体" w:hAnsi="宋体" w:hint="eastAsia"/>
          <w:sz w:val="24"/>
        </w:rPr>
        <w:t>上述密度测定</w:t>
      </w:r>
      <w:r w:rsidR="00236092" w:rsidRPr="002D1AEC">
        <w:rPr>
          <w:rFonts w:ascii="宋体" w:hAnsi="宋体" w:hint="eastAsia"/>
          <w:sz w:val="24"/>
        </w:rPr>
        <w:t>方法针对不同形状的制品，但</w:t>
      </w:r>
      <w:r w:rsidR="00236092" w:rsidRPr="002D1AEC">
        <w:rPr>
          <w:rFonts w:ascii="宋体" w:hAnsi="宋体"/>
          <w:sz w:val="24"/>
        </w:rPr>
        <w:t>GB/T 1033.1</w:t>
      </w:r>
      <w:r w:rsidR="00236092" w:rsidRPr="002D1AEC">
        <w:rPr>
          <w:rFonts w:ascii="宋体" w:hAnsi="宋体" w:hint="eastAsia"/>
          <w:sz w:val="24"/>
        </w:rPr>
        <w:t>—</w:t>
      </w:r>
      <w:r w:rsidR="00236092" w:rsidRPr="002D1AEC">
        <w:rPr>
          <w:rFonts w:ascii="宋体" w:hAnsi="宋体"/>
          <w:sz w:val="24"/>
        </w:rPr>
        <w:t>2008</w:t>
      </w:r>
      <w:r w:rsidR="00236092" w:rsidRPr="002D1AEC">
        <w:rPr>
          <w:rFonts w:ascii="宋体" w:hAnsi="宋体" w:hint="eastAsia"/>
          <w:sz w:val="24"/>
        </w:rPr>
        <w:t>中的方法A（浸渍法）因操作简便而被检测试验室广泛采用。</w:t>
      </w:r>
    </w:p>
    <w:p w14:paraId="0DD67CC9" w14:textId="0F62252B" w:rsidR="00DA539F" w:rsidRPr="002D1AEC" w:rsidRDefault="00405621" w:rsidP="002D1AEC">
      <w:pPr>
        <w:spacing w:line="348" w:lineRule="auto"/>
        <w:ind w:firstLineChars="200" w:firstLine="480"/>
        <w:rPr>
          <w:rFonts w:ascii="宋体" w:hAnsi="宋体"/>
          <w:sz w:val="24"/>
        </w:rPr>
      </w:pPr>
      <w:r w:rsidRPr="002D1AEC">
        <w:rPr>
          <w:rFonts w:ascii="宋体" w:hAnsi="宋体" w:hint="eastAsia"/>
          <w:sz w:val="24"/>
        </w:rPr>
        <w:t>为</w:t>
      </w:r>
      <w:r w:rsidR="005D0474" w:rsidRPr="002D1AEC">
        <w:rPr>
          <w:rFonts w:ascii="宋体" w:hAnsi="宋体" w:hint="eastAsia"/>
          <w:sz w:val="24"/>
        </w:rPr>
        <w:t>了验证</w:t>
      </w:r>
      <w:bookmarkStart w:id="13" w:name="_Hlk76995190"/>
      <w:r w:rsidR="00236092" w:rsidRPr="002D1AEC">
        <w:rPr>
          <w:rFonts w:ascii="宋体" w:hAnsi="宋体" w:hint="eastAsia"/>
          <w:sz w:val="24"/>
        </w:rPr>
        <w:t>本标准</w:t>
      </w:r>
      <w:bookmarkEnd w:id="13"/>
      <w:r w:rsidR="00264D83" w:rsidRPr="002D1AEC">
        <w:rPr>
          <w:rFonts w:ascii="宋体" w:hAnsi="宋体" w:hint="eastAsia"/>
          <w:sz w:val="24"/>
        </w:rPr>
        <w:t>新增的薄膜密度要求</w:t>
      </w:r>
      <w:r w:rsidR="005D0474" w:rsidRPr="002D1AEC">
        <w:rPr>
          <w:rFonts w:ascii="宋体" w:hAnsi="宋体" w:hint="eastAsia"/>
          <w:sz w:val="24"/>
        </w:rPr>
        <w:t>的适用性</w:t>
      </w:r>
      <w:r w:rsidR="00264D83" w:rsidRPr="002D1AEC">
        <w:rPr>
          <w:rFonts w:ascii="宋体" w:hAnsi="宋体" w:hint="eastAsia"/>
          <w:sz w:val="24"/>
        </w:rPr>
        <w:t>，从我国主要天然橡胶生产企业采集</w:t>
      </w:r>
      <w:r w:rsidR="00264D83" w:rsidRPr="002D1AEC">
        <w:rPr>
          <w:rFonts w:ascii="宋体" w:hAnsi="宋体" w:hint="eastAsia"/>
          <w:sz w:val="24"/>
        </w:rPr>
        <w:lastRenderedPageBreak/>
        <w:t>了十三批样品，按</w:t>
      </w:r>
      <w:r w:rsidR="005D0474" w:rsidRPr="002D1AEC">
        <w:rPr>
          <w:rFonts w:ascii="宋体" w:hAnsi="宋体"/>
          <w:sz w:val="24"/>
        </w:rPr>
        <w:t>GB/T 1033.1</w:t>
      </w:r>
      <w:r w:rsidR="005D0474" w:rsidRPr="002D1AEC">
        <w:rPr>
          <w:rFonts w:ascii="宋体" w:hAnsi="宋体" w:hint="eastAsia"/>
          <w:sz w:val="24"/>
        </w:rPr>
        <w:t>—</w:t>
      </w:r>
      <w:r w:rsidR="005D0474" w:rsidRPr="002D1AEC">
        <w:rPr>
          <w:rFonts w:ascii="宋体" w:hAnsi="宋体"/>
          <w:sz w:val="24"/>
        </w:rPr>
        <w:t>2008</w:t>
      </w:r>
      <w:r w:rsidR="005D0474" w:rsidRPr="002D1AEC">
        <w:rPr>
          <w:rFonts w:ascii="宋体" w:hAnsi="宋体" w:hint="eastAsia"/>
          <w:sz w:val="24"/>
        </w:rPr>
        <w:t>中方法A（</w:t>
      </w:r>
      <w:r w:rsidR="0048179E" w:rsidRPr="002D1AEC">
        <w:rPr>
          <w:rFonts w:ascii="宋体" w:hAnsi="宋体" w:hint="eastAsia"/>
          <w:sz w:val="24"/>
        </w:rPr>
        <w:t>浸渍法</w:t>
      </w:r>
      <w:r w:rsidR="005D0474" w:rsidRPr="002D1AEC">
        <w:rPr>
          <w:rFonts w:ascii="宋体" w:hAnsi="宋体" w:hint="eastAsia"/>
          <w:sz w:val="24"/>
        </w:rPr>
        <w:t>）</w:t>
      </w:r>
      <w:r w:rsidR="0048179E" w:rsidRPr="002D1AEC">
        <w:rPr>
          <w:rFonts w:ascii="宋体" w:hAnsi="宋体" w:hint="eastAsia"/>
          <w:sz w:val="24"/>
        </w:rPr>
        <w:t>进行密度的测定，结果均符合</w:t>
      </w:r>
      <w:r w:rsidR="0051422F" w:rsidRPr="002D1AEC">
        <w:rPr>
          <w:rFonts w:ascii="宋体" w:hAnsi="宋体" w:hint="eastAsia"/>
          <w:sz w:val="24"/>
        </w:rPr>
        <w:t>（0.92±0.01）</w:t>
      </w:r>
      <w:r w:rsidR="0051422F" w:rsidRPr="002D1AEC">
        <w:rPr>
          <w:rFonts w:ascii="MS Gothic" w:eastAsia="MS Gothic" w:hAnsi="MS Gothic" w:cs="MS Gothic" w:hint="eastAsia"/>
          <w:sz w:val="24"/>
        </w:rPr>
        <w:t> </w:t>
      </w:r>
      <w:r w:rsidR="0051422F" w:rsidRPr="002D1AEC">
        <w:rPr>
          <w:rFonts w:ascii="宋体" w:hAnsi="宋体" w:hint="eastAsia"/>
          <w:sz w:val="24"/>
        </w:rPr>
        <w:t>g</w:t>
      </w:r>
      <w:r w:rsidR="0051422F" w:rsidRPr="002D1AEC">
        <w:rPr>
          <w:rFonts w:ascii="宋体" w:hAnsi="宋体"/>
          <w:sz w:val="24"/>
        </w:rPr>
        <w:t>/cm</w:t>
      </w:r>
      <w:r w:rsidR="0051422F" w:rsidRPr="002D1AEC">
        <w:rPr>
          <w:rFonts w:ascii="宋体" w:hAnsi="宋体"/>
          <w:sz w:val="24"/>
          <w:vertAlign w:val="superscript"/>
        </w:rPr>
        <w:t>3</w:t>
      </w:r>
      <w:r w:rsidR="0051422F" w:rsidRPr="002D1AEC">
        <w:rPr>
          <w:rFonts w:ascii="宋体" w:hAnsi="宋体" w:hint="eastAsia"/>
          <w:sz w:val="24"/>
        </w:rPr>
        <w:t>的</w:t>
      </w:r>
      <w:r w:rsidR="0048179E" w:rsidRPr="002D1AEC">
        <w:rPr>
          <w:rFonts w:ascii="宋体" w:hAnsi="宋体" w:hint="eastAsia"/>
          <w:sz w:val="24"/>
        </w:rPr>
        <w:t>规定要求（见表1）。</w:t>
      </w:r>
    </w:p>
    <w:p w14:paraId="3BAFB9D2" w14:textId="1851C77F" w:rsidR="00836676" w:rsidRPr="00F13F5B" w:rsidRDefault="00DA539F" w:rsidP="002D1AEC">
      <w:pPr>
        <w:spacing w:line="348" w:lineRule="auto"/>
        <w:jc w:val="center"/>
        <w:rPr>
          <w:rFonts w:ascii="宋体" w:hAnsi="宋体"/>
          <w:b/>
          <w:sz w:val="24"/>
        </w:rPr>
      </w:pPr>
      <w:r w:rsidRPr="00F13F5B">
        <w:rPr>
          <w:rFonts w:ascii="宋体" w:hAnsi="宋体" w:hint="eastAsia"/>
          <w:b/>
          <w:sz w:val="24"/>
        </w:rPr>
        <w:t>表</w:t>
      </w:r>
      <w:r w:rsidR="00836676" w:rsidRPr="00F13F5B">
        <w:rPr>
          <w:rFonts w:ascii="宋体" w:hAnsi="宋体"/>
          <w:b/>
          <w:sz w:val="24"/>
        </w:rPr>
        <w:t xml:space="preserve">1  </w:t>
      </w:r>
      <w:r w:rsidR="00836676" w:rsidRPr="00F13F5B">
        <w:rPr>
          <w:rFonts w:ascii="宋体" w:hAnsi="宋体" w:hint="eastAsia"/>
          <w:b/>
          <w:sz w:val="24"/>
        </w:rPr>
        <w:t>不同批次包装薄膜的密度测定结果</w:t>
      </w:r>
    </w:p>
    <w:tbl>
      <w:tblPr>
        <w:tblStyle w:val="a8"/>
        <w:tblW w:w="9209" w:type="dxa"/>
        <w:jc w:val="center"/>
        <w:tblLook w:val="04A0" w:firstRow="1" w:lastRow="0" w:firstColumn="1" w:lastColumn="0" w:noHBand="0" w:noVBand="1"/>
      </w:tblPr>
      <w:tblGrid>
        <w:gridCol w:w="1198"/>
        <w:gridCol w:w="636"/>
        <w:gridCol w:w="636"/>
        <w:gridCol w:w="636"/>
        <w:gridCol w:w="636"/>
        <w:gridCol w:w="636"/>
        <w:gridCol w:w="636"/>
        <w:gridCol w:w="636"/>
        <w:gridCol w:w="636"/>
        <w:gridCol w:w="636"/>
        <w:gridCol w:w="636"/>
        <w:gridCol w:w="636"/>
        <w:gridCol w:w="636"/>
        <w:gridCol w:w="636"/>
      </w:tblGrid>
      <w:tr w:rsidR="00F13F5B" w:rsidRPr="00F13F5B" w14:paraId="481DCBFD" w14:textId="77777777" w:rsidTr="00195F6E">
        <w:trPr>
          <w:jc w:val="center"/>
        </w:trPr>
        <w:tc>
          <w:tcPr>
            <w:tcW w:w="1135" w:type="dxa"/>
          </w:tcPr>
          <w:p w14:paraId="40AFC5CC" w14:textId="466906F6" w:rsidR="00836676" w:rsidRPr="002D1AEC" w:rsidRDefault="00AF4D3D" w:rsidP="002D1AEC">
            <w:pPr>
              <w:spacing w:line="348" w:lineRule="auto"/>
              <w:jc w:val="center"/>
              <w:rPr>
                <w:rFonts w:ascii="宋体" w:hAnsi="宋体"/>
                <w:b/>
                <w:sz w:val="21"/>
                <w:szCs w:val="21"/>
              </w:rPr>
            </w:pPr>
            <w:bookmarkStart w:id="14" w:name="_Hlk77175739"/>
            <w:r w:rsidRPr="002D1AEC">
              <w:rPr>
                <w:rFonts w:ascii="宋体" w:hAnsi="宋体" w:hint="eastAsia"/>
                <w:b/>
                <w:sz w:val="21"/>
                <w:szCs w:val="21"/>
              </w:rPr>
              <w:t>样品批次</w:t>
            </w:r>
          </w:p>
        </w:tc>
        <w:tc>
          <w:tcPr>
            <w:tcW w:w="609" w:type="dxa"/>
            <w:vAlign w:val="center"/>
          </w:tcPr>
          <w:p w14:paraId="32440544" w14:textId="57F9F923"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1</w:t>
            </w:r>
          </w:p>
        </w:tc>
        <w:tc>
          <w:tcPr>
            <w:tcW w:w="609" w:type="dxa"/>
            <w:vAlign w:val="center"/>
          </w:tcPr>
          <w:p w14:paraId="768AD997" w14:textId="2BD78B75"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2</w:t>
            </w:r>
          </w:p>
        </w:tc>
        <w:tc>
          <w:tcPr>
            <w:tcW w:w="609" w:type="dxa"/>
            <w:vAlign w:val="center"/>
          </w:tcPr>
          <w:p w14:paraId="47CA7888" w14:textId="070DD5E2"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3</w:t>
            </w:r>
          </w:p>
        </w:tc>
        <w:tc>
          <w:tcPr>
            <w:tcW w:w="609" w:type="dxa"/>
            <w:vAlign w:val="center"/>
          </w:tcPr>
          <w:p w14:paraId="3D7ECADB" w14:textId="38D2F26E"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4</w:t>
            </w:r>
          </w:p>
        </w:tc>
        <w:tc>
          <w:tcPr>
            <w:tcW w:w="609" w:type="dxa"/>
            <w:vAlign w:val="center"/>
          </w:tcPr>
          <w:p w14:paraId="4438F80B" w14:textId="0FAB29B3"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5</w:t>
            </w:r>
          </w:p>
        </w:tc>
        <w:tc>
          <w:tcPr>
            <w:tcW w:w="610" w:type="dxa"/>
            <w:vAlign w:val="center"/>
          </w:tcPr>
          <w:p w14:paraId="58909895" w14:textId="346B734C"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6</w:t>
            </w:r>
          </w:p>
        </w:tc>
        <w:tc>
          <w:tcPr>
            <w:tcW w:w="610" w:type="dxa"/>
            <w:vAlign w:val="center"/>
          </w:tcPr>
          <w:p w14:paraId="3E3A7D1F" w14:textId="1932F817"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7</w:t>
            </w:r>
          </w:p>
        </w:tc>
        <w:tc>
          <w:tcPr>
            <w:tcW w:w="610" w:type="dxa"/>
            <w:vAlign w:val="center"/>
          </w:tcPr>
          <w:p w14:paraId="64DEE4CD" w14:textId="536436C9"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8</w:t>
            </w:r>
          </w:p>
        </w:tc>
        <w:tc>
          <w:tcPr>
            <w:tcW w:w="610" w:type="dxa"/>
            <w:vAlign w:val="center"/>
          </w:tcPr>
          <w:p w14:paraId="55FC84CE" w14:textId="4696B235"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9</w:t>
            </w:r>
          </w:p>
        </w:tc>
        <w:tc>
          <w:tcPr>
            <w:tcW w:w="610" w:type="dxa"/>
            <w:vAlign w:val="center"/>
          </w:tcPr>
          <w:p w14:paraId="537FC819" w14:textId="03FA65B4"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1</w:t>
            </w:r>
            <w:r w:rsidRPr="002D1AEC">
              <w:rPr>
                <w:rFonts w:ascii="宋体" w:hAnsi="宋体"/>
                <w:bCs/>
                <w:sz w:val="21"/>
                <w:szCs w:val="21"/>
              </w:rPr>
              <w:t>0</w:t>
            </w:r>
          </w:p>
        </w:tc>
        <w:tc>
          <w:tcPr>
            <w:tcW w:w="610" w:type="dxa"/>
            <w:vAlign w:val="center"/>
          </w:tcPr>
          <w:p w14:paraId="682C4B2F" w14:textId="34CB0DFE"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1</w:t>
            </w:r>
            <w:r w:rsidRPr="002D1AEC">
              <w:rPr>
                <w:rFonts w:ascii="宋体" w:hAnsi="宋体"/>
                <w:bCs/>
                <w:sz w:val="21"/>
                <w:szCs w:val="21"/>
              </w:rPr>
              <w:t>1</w:t>
            </w:r>
          </w:p>
        </w:tc>
        <w:tc>
          <w:tcPr>
            <w:tcW w:w="610" w:type="dxa"/>
            <w:vAlign w:val="center"/>
          </w:tcPr>
          <w:p w14:paraId="064D3DB1" w14:textId="17FC7C1C"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1</w:t>
            </w:r>
            <w:r w:rsidRPr="002D1AEC">
              <w:rPr>
                <w:rFonts w:ascii="宋体" w:hAnsi="宋体"/>
                <w:bCs/>
                <w:sz w:val="21"/>
                <w:szCs w:val="21"/>
              </w:rPr>
              <w:t>2</w:t>
            </w:r>
          </w:p>
        </w:tc>
        <w:tc>
          <w:tcPr>
            <w:tcW w:w="759" w:type="dxa"/>
            <w:vAlign w:val="center"/>
          </w:tcPr>
          <w:p w14:paraId="5C446D31" w14:textId="34FEA8BC" w:rsidR="00836676" w:rsidRPr="002D1AEC" w:rsidRDefault="00836676" w:rsidP="002D1AEC">
            <w:pPr>
              <w:spacing w:line="348" w:lineRule="auto"/>
              <w:jc w:val="center"/>
              <w:rPr>
                <w:rFonts w:ascii="宋体" w:hAnsi="宋体"/>
                <w:bCs/>
                <w:sz w:val="21"/>
                <w:szCs w:val="21"/>
              </w:rPr>
            </w:pPr>
            <w:r w:rsidRPr="002D1AEC">
              <w:rPr>
                <w:rFonts w:ascii="宋体" w:hAnsi="宋体" w:hint="eastAsia"/>
                <w:bCs/>
                <w:sz w:val="21"/>
                <w:szCs w:val="21"/>
              </w:rPr>
              <w:t>1</w:t>
            </w:r>
            <w:r w:rsidRPr="002D1AEC">
              <w:rPr>
                <w:rFonts w:ascii="宋体" w:hAnsi="宋体"/>
                <w:bCs/>
                <w:sz w:val="21"/>
                <w:szCs w:val="21"/>
              </w:rPr>
              <w:t>3</w:t>
            </w:r>
          </w:p>
        </w:tc>
      </w:tr>
      <w:bookmarkEnd w:id="14"/>
      <w:tr w:rsidR="00F13F5B" w:rsidRPr="00F13F5B" w14:paraId="411681E3" w14:textId="77777777" w:rsidTr="00195F6E">
        <w:trPr>
          <w:jc w:val="center"/>
        </w:trPr>
        <w:tc>
          <w:tcPr>
            <w:tcW w:w="1135" w:type="dxa"/>
          </w:tcPr>
          <w:p w14:paraId="3A2784EC" w14:textId="5EB74637" w:rsidR="00836676" w:rsidRPr="002D1AEC" w:rsidRDefault="00836676" w:rsidP="002D1AEC">
            <w:pPr>
              <w:spacing w:line="348" w:lineRule="auto"/>
              <w:jc w:val="center"/>
              <w:rPr>
                <w:rFonts w:ascii="宋体" w:hAnsi="宋体"/>
                <w:b/>
                <w:sz w:val="21"/>
                <w:szCs w:val="21"/>
              </w:rPr>
            </w:pPr>
            <w:r w:rsidRPr="002D1AEC">
              <w:rPr>
                <w:rFonts w:ascii="宋体" w:hAnsi="宋体" w:hint="eastAsia"/>
                <w:b/>
                <w:sz w:val="21"/>
                <w:szCs w:val="21"/>
              </w:rPr>
              <w:t>密度</w:t>
            </w:r>
            <w:r w:rsidR="009912C9" w:rsidRPr="002D1AEC">
              <w:rPr>
                <w:rFonts w:ascii="宋体" w:hAnsi="宋体" w:hint="eastAsia"/>
                <w:b/>
                <w:sz w:val="21"/>
                <w:szCs w:val="21"/>
              </w:rPr>
              <w:t>/（</w:t>
            </w:r>
            <w:r w:rsidR="009912C9" w:rsidRPr="002D1AEC">
              <w:rPr>
                <w:rFonts w:hint="eastAsia"/>
                <w:sz w:val="24"/>
              </w:rPr>
              <w:t>g</w:t>
            </w:r>
            <w:r w:rsidR="009912C9" w:rsidRPr="002D1AEC">
              <w:rPr>
                <w:sz w:val="24"/>
              </w:rPr>
              <w:t>/cm</w:t>
            </w:r>
            <w:r w:rsidR="009912C9" w:rsidRPr="002D1AEC">
              <w:rPr>
                <w:sz w:val="24"/>
                <w:vertAlign w:val="superscript"/>
              </w:rPr>
              <w:t>3</w:t>
            </w:r>
            <w:r w:rsidR="009912C9" w:rsidRPr="002D1AEC">
              <w:rPr>
                <w:rFonts w:ascii="宋体" w:hAnsi="宋体" w:hint="eastAsia"/>
                <w:b/>
                <w:sz w:val="21"/>
                <w:szCs w:val="21"/>
              </w:rPr>
              <w:t>）</w:t>
            </w:r>
          </w:p>
        </w:tc>
        <w:tc>
          <w:tcPr>
            <w:tcW w:w="609" w:type="dxa"/>
            <w:vAlign w:val="center"/>
          </w:tcPr>
          <w:p w14:paraId="19232DAD" w14:textId="190F0BC8" w:rsidR="00836676" w:rsidRPr="002D1AEC" w:rsidRDefault="00B57428"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09" w:type="dxa"/>
            <w:vAlign w:val="center"/>
          </w:tcPr>
          <w:p w14:paraId="759BF473" w14:textId="6CD158C1" w:rsidR="00836676" w:rsidRPr="002D1AEC" w:rsidRDefault="00B57428"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609" w:type="dxa"/>
            <w:vAlign w:val="center"/>
          </w:tcPr>
          <w:p w14:paraId="7AFDDF3A" w14:textId="0ADCBF35"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609" w:type="dxa"/>
            <w:vAlign w:val="center"/>
          </w:tcPr>
          <w:p w14:paraId="7869B338" w14:textId="25BEF238"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609" w:type="dxa"/>
            <w:vAlign w:val="center"/>
          </w:tcPr>
          <w:p w14:paraId="0A0D74FE" w14:textId="2BD9F386"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10" w:type="dxa"/>
            <w:vAlign w:val="center"/>
          </w:tcPr>
          <w:p w14:paraId="414DDB50" w14:textId="2C99CE05"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610" w:type="dxa"/>
            <w:vAlign w:val="center"/>
          </w:tcPr>
          <w:p w14:paraId="62E357E3" w14:textId="316EAC4C"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10" w:type="dxa"/>
            <w:vAlign w:val="center"/>
          </w:tcPr>
          <w:p w14:paraId="46AF98C6" w14:textId="4F353C8B"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10" w:type="dxa"/>
            <w:vAlign w:val="center"/>
          </w:tcPr>
          <w:p w14:paraId="5984C0B1" w14:textId="3561934D"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10" w:type="dxa"/>
            <w:vAlign w:val="center"/>
          </w:tcPr>
          <w:p w14:paraId="54E11B32" w14:textId="0A278913"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610" w:type="dxa"/>
            <w:vAlign w:val="center"/>
          </w:tcPr>
          <w:p w14:paraId="5ADD1F49" w14:textId="5B372DFF"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c>
          <w:tcPr>
            <w:tcW w:w="610" w:type="dxa"/>
            <w:vAlign w:val="center"/>
          </w:tcPr>
          <w:p w14:paraId="7006105A" w14:textId="0856AFAC"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.93</w:t>
            </w:r>
          </w:p>
        </w:tc>
        <w:tc>
          <w:tcPr>
            <w:tcW w:w="759" w:type="dxa"/>
            <w:vAlign w:val="center"/>
          </w:tcPr>
          <w:p w14:paraId="33AE4EEC" w14:textId="4AC2FDC4" w:rsidR="00836676" w:rsidRPr="002D1AEC" w:rsidRDefault="000945A2" w:rsidP="002D1AEC">
            <w:pPr>
              <w:spacing w:line="348" w:lineRule="auto"/>
              <w:jc w:val="center"/>
              <w:rPr>
                <w:rFonts w:ascii="宋体" w:hAnsi="宋体"/>
                <w:bCs/>
                <w:sz w:val="21"/>
                <w:szCs w:val="21"/>
              </w:rPr>
            </w:pPr>
            <w:r w:rsidRPr="002D1AEC">
              <w:rPr>
                <w:rFonts w:ascii="宋体" w:hAnsi="宋体" w:hint="eastAsia"/>
                <w:bCs/>
                <w:sz w:val="21"/>
                <w:szCs w:val="21"/>
              </w:rPr>
              <w:t>0</w:t>
            </w:r>
            <w:r w:rsidRPr="002D1AEC">
              <w:rPr>
                <w:rFonts w:ascii="宋体" w:hAnsi="宋体"/>
                <w:bCs/>
                <w:sz w:val="21"/>
                <w:szCs w:val="21"/>
              </w:rPr>
              <w:t>.92</w:t>
            </w:r>
          </w:p>
        </w:tc>
      </w:tr>
    </w:tbl>
    <w:p w14:paraId="6E4B15F0" w14:textId="77777777" w:rsidR="00453CF6" w:rsidRPr="00F13F5B" w:rsidRDefault="00453CF6" w:rsidP="002D1AEC">
      <w:pPr>
        <w:spacing w:line="348" w:lineRule="auto"/>
        <w:jc w:val="center"/>
        <w:rPr>
          <w:rFonts w:ascii="宋体" w:hAnsi="宋体"/>
          <w:b/>
          <w:sz w:val="24"/>
        </w:rPr>
      </w:pPr>
    </w:p>
    <w:p w14:paraId="7F060BFF" w14:textId="77777777" w:rsidR="00DA539F" w:rsidRPr="00F13F5B" w:rsidRDefault="00DA539F" w:rsidP="002D1AEC">
      <w:pPr>
        <w:spacing w:line="348" w:lineRule="auto"/>
        <w:rPr>
          <w:rFonts w:ascii="黑体" w:eastAsia="黑体" w:hAnsi="黑体"/>
          <w:sz w:val="24"/>
        </w:rPr>
      </w:pPr>
      <w:r w:rsidRPr="00F13F5B">
        <w:rPr>
          <w:rFonts w:ascii="黑体" w:eastAsia="黑体" w:hAnsi="黑体"/>
          <w:sz w:val="24"/>
        </w:rPr>
        <w:t>3.2</w:t>
      </w:r>
      <w:r w:rsidRPr="00F13F5B">
        <w:rPr>
          <w:rFonts w:ascii="黑体" w:eastAsia="黑体" w:hAnsi="黑体" w:hint="eastAsia"/>
          <w:sz w:val="24"/>
        </w:rPr>
        <w:t>技术经济论证和预期的经济效果</w:t>
      </w:r>
    </w:p>
    <w:p w14:paraId="26073218" w14:textId="0E9D9B0F" w:rsidR="00DA539F" w:rsidRPr="002D1AEC" w:rsidRDefault="00DA539F" w:rsidP="002D1AEC">
      <w:pPr>
        <w:pStyle w:val="aa"/>
        <w:spacing w:line="348" w:lineRule="auto"/>
        <w:ind w:firstLine="480"/>
        <w:rPr>
          <w:rFonts w:hAnsi="宋体"/>
          <w:sz w:val="24"/>
        </w:rPr>
      </w:pPr>
      <w:r w:rsidRPr="002D1AEC">
        <w:rPr>
          <w:rFonts w:hAnsi="宋体"/>
          <w:sz w:val="24"/>
        </w:rPr>
        <w:t>本次标准</w:t>
      </w:r>
      <w:r w:rsidRPr="002D1AEC">
        <w:rPr>
          <w:rFonts w:hAnsi="宋体" w:hint="eastAsia"/>
          <w:sz w:val="24"/>
        </w:rPr>
        <w:t>修订</w:t>
      </w:r>
      <w:r w:rsidRPr="002D1AEC">
        <w:rPr>
          <w:rFonts w:hAnsi="宋体"/>
          <w:sz w:val="24"/>
        </w:rPr>
        <w:t>将使我国</w:t>
      </w:r>
      <w:r w:rsidR="00951257" w:rsidRPr="002D1AEC">
        <w:rPr>
          <w:rFonts w:hAnsi="宋体" w:hint="eastAsia"/>
          <w:sz w:val="24"/>
        </w:rPr>
        <w:t>天然橡胶包装</w:t>
      </w:r>
      <w:r w:rsidR="00F13F5B" w:rsidRPr="002D1AEC">
        <w:rPr>
          <w:rFonts w:hAnsi="宋体" w:hint="eastAsia"/>
          <w:sz w:val="24"/>
        </w:rPr>
        <w:t>薄膜</w:t>
      </w:r>
      <w:r w:rsidRPr="002D1AEC">
        <w:rPr>
          <w:rFonts w:hAnsi="宋体" w:hint="eastAsia"/>
          <w:sz w:val="24"/>
        </w:rPr>
        <w:t>国家标准</w:t>
      </w:r>
      <w:r w:rsidR="00F13F5B" w:rsidRPr="002D1AEC">
        <w:rPr>
          <w:rFonts w:hAnsi="宋体" w:hint="eastAsia"/>
          <w:sz w:val="24"/>
        </w:rPr>
        <w:t>的适用</w:t>
      </w:r>
      <w:r w:rsidRPr="002D1AEC">
        <w:rPr>
          <w:rFonts w:hAnsi="宋体"/>
          <w:sz w:val="24"/>
        </w:rPr>
        <w:t>范围</w:t>
      </w:r>
      <w:r w:rsidRPr="002D1AEC">
        <w:rPr>
          <w:rFonts w:hAnsi="宋体" w:hint="eastAsia"/>
          <w:sz w:val="24"/>
        </w:rPr>
        <w:t>扩大</w:t>
      </w:r>
      <w:r w:rsidRPr="002D1AEC">
        <w:rPr>
          <w:rFonts w:hAnsi="宋体"/>
          <w:sz w:val="24"/>
        </w:rPr>
        <w:t>，并尽量与相应的国际标准接轨，从而有利于对国产和进口</w:t>
      </w:r>
      <w:r w:rsidR="00951257" w:rsidRPr="002D1AEC">
        <w:rPr>
          <w:rFonts w:hAnsi="宋体" w:hint="eastAsia"/>
          <w:sz w:val="24"/>
        </w:rPr>
        <w:t>天然生胶</w:t>
      </w:r>
      <w:r w:rsidRPr="002D1AEC">
        <w:rPr>
          <w:rFonts w:hAnsi="宋体"/>
          <w:sz w:val="24"/>
        </w:rPr>
        <w:t>的质量监管，进一步提高国产</w:t>
      </w:r>
      <w:r w:rsidR="00951257" w:rsidRPr="002D1AEC">
        <w:rPr>
          <w:rFonts w:hAnsi="宋体" w:hint="eastAsia"/>
          <w:sz w:val="24"/>
        </w:rPr>
        <w:t>天然生胶的</w:t>
      </w:r>
      <w:r w:rsidRPr="002D1AEC">
        <w:rPr>
          <w:rFonts w:hAnsi="宋体"/>
          <w:sz w:val="24"/>
        </w:rPr>
        <w:t>质量，促进我国</w:t>
      </w:r>
      <w:r w:rsidR="00951257" w:rsidRPr="002D1AEC">
        <w:rPr>
          <w:rFonts w:hAnsi="宋体" w:hint="eastAsia"/>
          <w:sz w:val="24"/>
        </w:rPr>
        <w:t>天然橡胶</w:t>
      </w:r>
      <w:r w:rsidRPr="002D1AEC">
        <w:rPr>
          <w:rFonts w:hAnsi="宋体" w:hint="eastAsia"/>
          <w:sz w:val="24"/>
        </w:rPr>
        <w:t>行业</w:t>
      </w:r>
      <w:r w:rsidRPr="002D1AEC">
        <w:rPr>
          <w:rFonts w:hAnsi="宋体"/>
          <w:sz w:val="24"/>
        </w:rPr>
        <w:t>的发展，为我国</w:t>
      </w:r>
      <w:r w:rsidR="00951257" w:rsidRPr="002D1AEC">
        <w:rPr>
          <w:rFonts w:hAnsi="宋体" w:hint="eastAsia"/>
          <w:sz w:val="24"/>
        </w:rPr>
        <w:t>天然橡胶</w:t>
      </w:r>
      <w:r w:rsidRPr="002D1AEC">
        <w:rPr>
          <w:rFonts w:hAnsi="宋体"/>
          <w:sz w:val="24"/>
        </w:rPr>
        <w:t>生产和国际贸易提供技术保障</w:t>
      </w:r>
      <w:r w:rsidRPr="002D1AEC">
        <w:rPr>
          <w:rFonts w:hAnsi="宋体" w:hint="eastAsia"/>
          <w:sz w:val="24"/>
        </w:rPr>
        <w:t>，并产生较好的经济效益和社会效益</w:t>
      </w:r>
      <w:r w:rsidRPr="002D1AEC">
        <w:rPr>
          <w:rFonts w:hAnsi="宋体"/>
          <w:sz w:val="24"/>
        </w:rPr>
        <w:t>。</w:t>
      </w:r>
    </w:p>
    <w:p w14:paraId="7D199151" w14:textId="3A72FDD8" w:rsidR="00DA539F" w:rsidRPr="00F13F5B" w:rsidRDefault="00DA539F" w:rsidP="005C2825">
      <w:pPr>
        <w:pStyle w:val="Default"/>
        <w:rPr>
          <w:rFonts w:ascii="黑体" w:eastAsia="黑体" w:hAnsi="黑体" w:cs="宋体"/>
        </w:rPr>
      </w:pPr>
      <w:r w:rsidRPr="00F13F5B">
        <w:rPr>
          <w:rFonts w:ascii="黑体" w:eastAsia="黑体" w:hAnsi="黑体" w:cs="宋体"/>
        </w:rPr>
        <w:t xml:space="preserve">4  </w:t>
      </w:r>
      <w:r w:rsidRPr="00F13F5B">
        <w:rPr>
          <w:rFonts w:ascii="黑体" w:eastAsia="黑体" w:hAnsi="黑体" w:cs="宋体" w:hint="eastAsia"/>
        </w:rPr>
        <w:t>采用</w:t>
      </w:r>
      <w:bookmarkStart w:id="15" w:name="_Hlk82852723"/>
      <w:r w:rsidRPr="00F13F5B">
        <w:rPr>
          <w:rFonts w:ascii="黑体" w:eastAsia="黑体" w:hAnsi="黑体" w:cs="宋体" w:hint="eastAsia"/>
        </w:rPr>
        <w:t>国际标准和国外先进标准的程度</w:t>
      </w:r>
      <w:r w:rsidR="0015566B" w:rsidRPr="005C2825">
        <w:rPr>
          <w:rFonts w:ascii="黑体" w:eastAsia="黑体" w:hAnsi="黑体" w:cs="宋体"/>
        </w:rPr>
        <w:t>以及与国际、国外同类标准水平的对比情况</w:t>
      </w:r>
      <w:bookmarkEnd w:id="15"/>
    </w:p>
    <w:p w14:paraId="58E8BF05" w14:textId="406F3994" w:rsidR="00DA539F" w:rsidRPr="00F13F5B" w:rsidRDefault="00DA539F" w:rsidP="002D1AEC">
      <w:pPr>
        <w:widowControl/>
        <w:spacing w:after="90" w:line="348" w:lineRule="auto"/>
        <w:jc w:val="left"/>
        <w:rPr>
          <w:rFonts w:ascii="黑体" w:eastAsia="黑体" w:hAnsi="黑体"/>
          <w:sz w:val="24"/>
        </w:rPr>
      </w:pPr>
      <w:r w:rsidRPr="00F13F5B">
        <w:rPr>
          <w:rFonts w:ascii="黑体" w:eastAsia="黑体" w:hAnsi="黑体" w:hint="eastAsia"/>
          <w:sz w:val="24"/>
        </w:rPr>
        <w:t>4.1关于本标准修改采用</w:t>
      </w:r>
      <w:r w:rsidRPr="00F13F5B">
        <w:rPr>
          <w:rFonts w:ascii="黑体" w:eastAsia="黑体" w:hAnsi="黑体"/>
          <w:sz w:val="24"/>
        </w:rPr>
        <w:t xml:space="preserve">ISO </w:t>
      </w:r>
      <w:r w:rsidR="009F7542" w:rsidRPr="00F13F5B">
        <w:rPr>
          <w:rFonts w:ascii="黑体" w:eastAsia="黑体" w:hAnsi="黑体"/>
          <w:sz w:val="24"/>
        </w:rPr>
        <w:t>24797.2</w:t>
      </w:r>
      <w:r w:rsidRPr="00F13F5B">
        <w:rPr>
          <w:rFonts w:ascii="黑体" w:eastAsia="黑体" w:hAnsi="黑体"/>
          <w:sz w:val="24"/>
        </w:rPr>
        <w:t>:</w:t>
      </w:r>
      <w:r w:rsidR="009F7542" w:rsidRPr="00F13F5B">
        <w:rPr>
          <w:rFonts w:ascii="黑体" w:eastAsia="黑体" w:hAnsi="黑体"/>
          <w:sz w:val="24"/>
        </w:rPr>
        <w:t>2017</w:t>
      </w:r>
      <w:r w:rsidRPr="00F13F5B">
        <w:rPr>
          <w:rFonts w:ascii="黑体" w:eastAsia="黑体" w:hAnsi="黑体"/>
          <w:sz w:val="24"/>
        </w:rPr>
        <w:t>的说明</w:t>
      </w:r>
    </w:p>
    <w:p w14:paraId="0B98B527" w14:textId="0348FE76" w:rsidR="009F7542" w:rsidRPr="002D1AEC" w:rsidRDefault="009F7542" w:rsidP="002D1AEC">
      <w:pPr>
        <w:pStyle w:val="a"/>
        <w:numPr>
          <w:ilvl w:val="0"/>
          <w:numId w:val="0"/>
        </w:numPr>
        <w:spacing w:line="348" w:lineRule="auto"/>
        <w:ind w:left="209" w:hangingChars="87" w:hanging="209"/>
        <w:rPr>
          <w:sz w:val="24"/>
          <w:szCs w:val="24"/>
        </w:rPr>
      </w:pPr>
      <w:bookmarkStart w:id="16" w:name="_Hlk69844139"/>
      <w:r w:rsidRPr="002D1AEC">
        <w:rPr>
          <w:rFonts w:ascii="黑体" w:eastAsia="黑体" w:hAnsi="黑体" w:hint="eastAsia"/>
          <w:sz w:val="24"/>
          <w:szCs w:val="24"/>
        </w:rPr>
        <w:t>4</w:t>
      </w:r>
      <w:r w:rsidRPr="002D1AEC">
        <w:rPr>
          <w:rFonts w:ascii="黑体" w:eastAsia="黑体" w:hAnsi="黑体"/>
          <w:sz w:val="24"/>
          <w:szCs w:val="24"/>
        </w:rPr>
        <w:t>.1.1</w:t>
      </w:r>
      <w:r w:rsidRPr="002D1AEC">
        <w:rPr>
          <w:sz w:val="24"/>
          <w:szCs w:val="24"/>
        </w:rPr>
        <w:t xml:space="preserve"> </w:t>
      </w:r>
      <w:r w:rsidRPr="002D1AEC">
        <w:rPr>
          <w:rFonts w:hint="eastAsia"/>
          <w:sz w:val="24"/>
          <w:szCs w:val="24"/>
        </w:rPr>
        <w:t>本文件与I</w:t>
      </w:r>
      <w:r w:rsidRPr="002D1AEC">
        <w:rPr>
          <w:sz w:val="24"/>
          <w:szCs w:val="24"/>
        </w:rPr>
        <w:t>SO 24797.2</w:t>
      </w:r>
      <w:r w:rsidRPr="002D1AEC">
        <w:rPr>
          <w:rFonts w:hint="eastAsia"/>
          <w:sz w:val="24"/>
          <w:szCs w:val="24"/>
        </w:rPr>
        <w:t>:</w:t>
      </w:r>
      <w:r w:rsidRPr="002D1AEC">
        <w:rPr>
          <w:sz w:val="24"/>
          <w:szCs w:val="24"/>
        </w:rPr>
        <w:t>2017</w:t>
      </w:r>
      <w:r w:rsidRPr="002D1AEC">
        <w:rPr>
          <w:rFonts w:hint="eastAsia"/>
          <w:sz w:val="24"/>
          <w:szCs w:val="24"/>
        </w:rPr>
        <w:t>相比在结构上有调整，具体如下：</w:t>
      </w:r>
    </w:p>
    <w:p w14:paraId="2256946A" w14:textId="6E4A1A04" w:rsidR="009F7542" w:rsidRPr="002D1AEC" w:rsidRDefault="00C422DC" w:rsidP="002D1AEC">
      <w:pPr>
        <w:pStyle w:val="aa"/>
        <w:spacing w:line="348" w:lineRule="auto"/>
        <w:ind w:firstLine="480"/>
        <w:rPr>
          <w:sz w:val="24"/>
          <w:szCs w:val="24"/>
        </w:rPr>
      </w:pPr>
      <w:r w:rsidRPr="002D1AEC">
        <w:rPr>
          <w:rFonts w:hint="eastAsia"/>
          <w:sz w:val="24"/>
          <w:szCs w:val="24"/>
        </w:rPr>
        <w:t>将“厚度和比重”这一条更改为“厚度”和“密度”两条（见5.1、5.2，ISO 20299-2:2017的5.1）。</w:t>
      </w:r>
    </w:p>
    <w:p w14:paraId="5022C31C" w14:textId="0600C29A" w:rsidR="009F7542" w:rsidRPr="002D1AEC" w:rsidRDefault="009F7542" w:rsidP="002D1AEC">
      <w:pPr>
        <w:pStyle w:val="a"/>
        <w:numPr>
          <w:ilvl w:val="0"/>
          <w:numId w:val="0"/>
        </w:numPr>
        <w:spacing w:line="348" w:lineRule="auto"/>
        <w:ind w:left="209" w:hangingChars="87" w:hanging="209"/>
        <w:rPr>
          <w:sz w:val="24"/>
          <w:szCs w:val="24"/>
        </w:rPr>
      </w:pPr>
      <w:r w:rsidRPr="002D1AEC">
        <w:rPr>
          <w:rFonts w:ascii="黑体" w:eastAsia="黑体" w:hAnsi="黑体"/>
          <w:sz w:val="24"/>
          <w:szCs w:val="24"/>
        </w:rPr>
        <w:t>4.1.2</w:t>
      </w:r>
      <w:r w:rsidRPr="002D1AEC">
        <w:rPr>
          <w:sz w:val="24"/>
          <w:szCs w:val="24"/>
        </w:rPr>
        <w:t xml:space="preserve"> </w:t>
      </w:r>
      <w:r w:rsidRPr="002D1AEC">
        <w:rPr>
          <w:rFonts w:hint="eastAsia"/>
          <w:sz w:val="24"/>
          <w:szCs w:val="24"/>
        </w:rPr>
        <w:t>本文件与ISO 20299-2:2017相比存在技术性差异。技术性差异及其原因如下：</w:t>
      </w:r>
    </w:p>
    <w:p w14:paraId="60A3E422" w14:textId="77777777" w:rsidR="009F7542" w:rsidRPr="002D1AEC" w:rsidRDefault="009F7542" w:rsidP="002D1AEC">
      <w:pPr>
        <w:pStyle w:val="aa"/>
        <w:spacing w:line="348" w:lineRule="auto"/>
        <w:ind w:firstLine="480"/>
        <w:rPr>
          <w:sz w:val="24"/>
          <w:szCs w:val="24"/>
        </w:rPr>
      </w:pPr>
      <w:r w:rsidRPr="002D1AEC">
        <w:rPr>
          <w:rFonts w:hint="eastAsia"/>
          <w:sz w:val="24"/>
          <w:szCs w:val="24"/>
        </w:rPr>
        <w:t>（1）关于规范性引用文件，</w:t>
      </w:r>
      <w:bookmarkStart w:id="17" w:name="_Hlk77174126"/>
      <w:r w:rsidRPr="002D1AEC">
        <w:rPr>
          <w:rFonts w:hint="eastAsia"/>
          <w:sz w:val="24"/>
          <w:szCs w:val="24"/>
        </w:rPr>
        <w:t>本文件做了具有技术差异的调整</w:t>
      </w:r>
      <w:bookmarkEnd w:id="17"/>
      <w:r w:rsidRPr="002D1AEC">
        <w:rPr>
          <w:rFonts w:hint="eastAsia"/>
          <w:sz w:val="24"/>
          <w:szCs w:val="24"/>
        </w:rPr>
        <w:t>，以适应我国的技术条件。调整的情况集中反映在第2章“规范性引用文件”中，具体调整如下：</w:t>
      </w:r>
    </w:p>
    <w:p w14:paraId="0A73D9D3" w14:textId="66364DA2" w:rsidR="009F7542" w:rsidRPr="002D1AEC" w:rsidRDefault="009F7542" w:rsidP="002D1AEC">
      <w:pPr>
        <w:pStyle w:val="a"/>
        <w:numPr>
          <w:ilvl w:val="0"/>
          <w:numId w:val="0"/>
        </w:numPr>
        <w:spacing w:line="348" w:lineRule="auto"/>
        <w:ind w:leftChars="100" w:left="210" w:firstLineChars="200" w:firstLine="480"/>
        <w:rPr>
          <w:sz w:val="24"/>
          <w:szCs w:val="24"/>
        </w:rPr>
      </w:pPr>
      <w:r w:rsidRPr="002D1AEC">
        <w:rPr>
          <w:rFonts w:hint="eastAsia"/>
          <w:sz w:val="24"/>
          <w:szCs w:val="24"/>
        </w:rPr>
        <w:t>•</w:t>
      </w:r>
      <w:r w:rsidRPr="002D1AEC">
        <w:rPr>
          <w:rFonts w:hint="eastAsia"/>
          <w:sz w:val="24"/>
          <w:szCs w:val="24"/>
        </w:rPr>
        <w:tab/>
        <w:t>增加了规范性引用文件GB/T 1033.</w:t>
      </w:r>
      <w:r w:rsidRPr="002D1AEC">
        <w:rPr>
          <w:sz w:val="24"/>
          <w:szCs w:val="24"/>
        </w:rPr>
        <w:t>1</w:t>
      </w:r>
      <w:r w:rsidRPr="002D1AEC">
        <w:rPr>
          <w:rFonts w:hint="eastAsia"/>
          <w:sz w:val="24"/>
          <w:szCs w:val="24"/>
        </w:rPr>
        <w:t>—2</w:t>
      </w:r>
      <w:r w:rsidRPr="002D1AEC">
        <w:rPr>
          <w:sz w:val="24"/>
          <w:szCs w:val="24"/>
        </w:rPr>
        <w:t>010</w:t>
      </w:r>
      <w:r w:rsidRPr="002D1AEC">
        <w:rPr>
          <w:rFonts w:hint="eastAsia"/>
          <w:sz w:val="24"/>
          <w:szCs w:val="24"/>
        </w:rPr>
        <w:t>；</w:t>
      </w:r>
    </w:p>
    <w:p w14:paraId="19783598" w14:textId="68686A00" w:rsidR="009F7542" w:rsidRPr="002D1AEC" w:rsidRDefault="009F7542" w:rsidP="002D1AEC">
      <w:pPr>
        <w:pStyle w:val="a"/>
        <w:numPr>
          <w:ilvl w:val="0"/>
          <w:numId w:val="0"/>
        </w:numPr>
        <w:spacing w:line="348" w:lineRule="auto"/>
        <w:ind w:firstLineChars="287" w:firstLine="689"/>
        <w:rPr>
          <w:sz w:val="24"/>
          <w:szCs w:val="24"/>
        </w:rPr>
      </w:pPr>
      <w:r w:rsidRPr="002D1AEC">
        <w:rPr>
          <w:rFonts w:hint="eastAsia"/>
          <w:sz w:val="24"/>
          <w:szCs w:val="24"/>
        </w:rPr>
        <w:t>•</w:t>
      </w:r>
      <w:r w:rsidRPr="002D1AEC">
        <w:rPr>
          <w:rFonts w:hint="eastAsia"/>
          <w:sz w:val="24"/>
          <w:szCs w:val="24"/>
        </w:rPr>
        <w:tab/>
        <w:t>用等同采用国际标准的GB/T 1633</w:t>
      </w:r>
      <w:bookmarkStart w:id="18" w:name="_Hlk77001481"/>
      <w:r w:rsidRPr="002D1AEC">
        <w:rPr>
          <w:rFonts w:hint="eastAsia"/>
          <w:sz w:val="24"/>
          <w:szCs w:val="24"/>
        </w:rPr>
        <w:t>—</w:t>
      </w:r>
      <w:bookmarkEnd w:id="18"/>
      <w:r w:rsidRPr="002D1AEC">
        <w:rPr>
          <w:rFonts w:hint="eastAsia"/>
          <w:sz w:val="24"/>
          <w:szCs w:val="24"/>
        </w:rPr>
        <w:t>2000代替了ISO 306:2013；</w:t>
      </w:r>
    </w:p>
    <w:p w14:paraId="33ACB5B4" w14:textId="77777777" w:rsidR="009F7542" w:rsidRPr="002D1AEC" w:rsidRDefault="009F7542" w:rsidP="002D1AEC">
      <w:pPr>
        <w:pStyle w:val="a"/>
        <w:numPr>
          <w:ilvl w:val="0"/>
          <w:numId w:val="0"/>
        </w:numPr>
        <w:spacing w:line="348" w:lineRule="auto"/>
        <w:ind w:leftChars="100" w:left="210" w:firstLineChars="200" w:firstLine="480"/>
        <w:rPr>
          <w:sz w:val="24"/>
          <w:szCs w:val="24"/>
        </w:rPr>
      </w:pPr>
      <w:r w:rsidRPr="002D1AEC">
        <w:rPr>
          <w:rFonts w:hint="eastAsia"/>
          <w:sz w:val="24"/>
          <w:szCs w:val="24"/>
        </w:rPr>
        <w:t>•</w:t>
      </w:r>
      <w:r w:rsidRPr="002D1AEC">
        <w:rPr>
          <w:rFonts w:hint="eastAsia"/>
          <w:sz w:val="24"/>
          <w:szCs w:val="24"/>
        </w:rPr>
        <w:tab/>
        <w:t>用等同采用国际标准的GB/T 19466.3代替了ISO 11357-3。</w:t>
      </w:r>
    </w:p>
    <w:p w14:paraId="7CD33E60" w14:textId="08B77C70" w:rsidR="009F7542" w:rsidRPr="002D1AEC" w:rsidRDefault="009F7542" w:rsidP="002D1AEC">
      <w:pPr>
        <w:pStyle w:val="aa"/>
        <w:spacing w:line="348" w:lineRule="auto"/>
        <w:ind w:firstLine="480"/>
        <w:rPr>
          <w:sz w:val="24"/>
          <w:szCs w:val="24"/>
        </w:rPr>
      </w:pPr>
      <w:r w:rsidRPr="002D1AEC">
        <w:rPr>
          <w:rFonts w:hint="eastAsia"/>
          <w:sz w:val="24"/>
          <w:szCs w:val="24"/>
        </w:rPr>
        <w:t>（</w:t>
      </w:r>
      <w:r w:rsidR="005B5EC6" w:rsidRPr="002D1AEC">
        <w:rPr>
          <w:sz w:val="24"/>
          <w:szCs w:val="24"/>
        </w:rPr>
        <w:t>2</w:t>
      </w:r>
      <w:r w:rsidRPr="002D1AEC">
        <w:rPr>
          <w:rFonts w:hint="eastAsia"/>
          <w:sz w:val="24"/>
          <w:szCs w:val="24"/>
        </w:rPr>
        <w:t>）</w:t>
      </w:r>
      <w:r w:rsidR="005B5EC6" w:rsidRPr="002D1AEC">
        <w:rPr>
          <w:rFonts w:hint="eastAsia"/>
          <w:sz w:val="24"/>
          <w:szCs w:val="24"/>
        </w:rPr>
        <w:t>将“比重”更改为“密度”并增加密度的测定方法GB/T 1033.1—2008（见5.2，ISO 20299-2:2017的5.1），以使用规范的物理量术语并提供</w:t>
      </w:r>
      <w:r w:rsidR="00F13F5B" w:rsidRPr="002D1AEC">
        <w:rPr>
          <w:rFonts w:hint="eastAsia"/>
          <w:sz w:val="24"/>
          <w:szCs w:val="24"/>
        </w:rPr>
        <w:t>其</w:t>
      </w:r>
      <w:r w:rsidR="005B5EC6" w:rsidRPr="002D1AEC">
        <w:rPr>
          <w:rFonts w:hint="eastAsia"/>
          <w:sz w:val="24"/>
          <w:szCs w:val="24"/>
        </w:rPr>
        <w:t>测定方法，因为ISO 20299-2:2017虽然规定了薄膜比重的具体要求，但并没有列明测定方法。</w:t>
      </w:r>
    </w:p>
    <w:bookmarkEnd w:id="16"/>
    <w:p w14:paraId="1955BF35" w14:textId="77777777" w:rsidR="00DA539F" w:rsidRPr="00F13F5B" w:rsidRDefault="00DA539F" w:rsidP="002D1AEC">
      <w:pPr>
        <w:spacing w:line="348" w:lineRule="auto"/>
        <w:rPr>
          <w:rFonts w:ascii="黑体" w:eastAsia="黑体" w:hAnsi="黑体"/>
          <w:sz w:val="24"/>
        </w:rPr>
      </w:pPr>
      <w:r w:rsidRPr="00F13F5B">
        <w:rPr>
          <w:rFonts w:ascii="黑体" w:eastAsia="黑体" w:hAnsi="黑体" w:hint="eastAsia"/>
          <w:sz w:val="24"/>
        </w:rPr>
        <w:t>4.2关于本标准与国际、国外同类标准水平的对比情况</w:t>
      </w:r>
    </w:p>
    <w:p w14:paraId="09950569" w14:textId="22634702" w:rsidR="00DA539F" w:rsidRPr="00F13F5B" w:rsidRDefault="00992746" w:rsidP="002D1AEC">
      <w:pPr>
        <w:pStyle w:val="aa"/>
        <w:spacing w:line="348" w:lineRule="auto"/>
        <w:ind w:firstLine="480"/>
        <w:rPr>
          <w:sz w:val="24"/>
        </w:rPr>
      </w:pPr>
      <w:r w:rsidRPr="002D1AEC">
        <w:rPr>
          <w:rFonts w:hAnsi="宋体" w:hint="eastAsia"/>
          <w:kern w:val="2"/>
          <w:sz w:val="24"/>
          <w:szCs w:val="24"/>
        </w:rPr>
        <w:t>将</w:t>
      </w:r>
      <w:r w:rsidR="007D6BE0" w:rsidRPr="002D1AEC">
        <w:rPr>
          <w:rFonts w:hAnsi="宋体" w:hint="eastAsia"/>
          <w:kern w:val="2"/>
          <w:sz w:val="24"/>
          <w:szCs w:val="24"/>
        </w:rPr>
        <w:t>I</w:t>
      </w:r>
      <w:r w:rsidR="007D6BE0" w:rsidRPr="002D1AEC">
        <w:rPr>
          <w:rFonts w:hAnsi="宋体"/>
          <w:kern w:val="2"/>
          <w:sz w:val="24"/>
          <w:szCs w:val="24"/>
        </w:rPr>
        <w:t>SO 20299-2:2017</w:t>
      </w:r>
      <w:r w:rsidR="007D6BE0" w:rsidRPr="002D1AEC">
        <w:rPr>
          <w:rFonts w:hAnsi="宋体" w:hint="eastAsia"/>
          <w:kern w:val="2"/>
          <w:sz w:val="24"/>
          <w:szCs w:val="24"/>
        </w:rPr>
        <w:t>中</w:t>
      </w:r>
      <w:r w:rsidRPr="002D1AEC">
        <w:rPr>
          <w:rFonts w:hAnsi="宋体" w:hint="eastAsia"/>
          <w:kern w:val="2"/>
          <w:sz w:val="24"/>
          <w:szCs w:val="24"/>
        </w:rPr>
        <w:t>“比重”更改为</w:t>
      </w:r>
      <w:r w:rsidR="007D6BE0" w:rsidRPr="002D1AEC">
        <w:rPr>
          <w:rFonts w:hAnsi="宋体" w:hint="eastAsia"/>
          <w:kern w:val="2"/>
          <w:sz w:val="24"/>
          <w:szCs w:val="24"/>
        </w:rPr>
        <w:t>本标准中的</w:t>
      </w:r>
      <w:r w:rsidRPr="002D1AEC">
        <w:rPr>
          <w:rFonts w:hAnsi="宋体" w:hint="eastAsia"/>
          <w:kern w:val="2"/>
          <w:sz w:val="24"/>
          <w:szCs w:val="24"/>
        </w:rPr>
        <w:t>“密度”且规定其测定方法，</w:t>
      </w:r>
      <w:r w:rsidR="007D6BE0" w:rsidRPr="002D1AEC">
        <w:rPr>
          <w:rFonts w:hAnsi="宋体" w:hint="eastAsia"/>
          <w:kern w:val="2"/>
          <w:sz w:val="24"/>
          <w:szCs w:val="24"/>
        </w:rPr>
        <w:t>以使用正确的物理量</w:t>
      </w:r>
      <w:r w:rsidR="00F13F5B" w:rsidRPr="002D1AEC">
        <w:rPr>
          <w:rFonts w:hAnsi="宋体" w:hint="eastAsia"/>
          <w:kern w:val="2"/>
          <w:sz w:val="24"/>
          <w:szCs w:val="24"/>
        </w:rPr>
        <w:t>术语</w:t>
      </w:r>
      <w:r w:rsidR="007D6BE0" w:rsidRPr="002D1AEC">
        <w:rPr>
          <w:rFonts w:hAnsi="宋体" w:hint="eastAsia"/>
          <w:kern w:val="2"/>
          <w:sz w:val="24"/>
          <w:szCs w:val="24"/>
        </w:rPr>
        <w:t>并使规定的技术指标能够测定</w:t>
      </w:r>
      <w:r w:rsidR="00AD7721" w:rsidRPr="002D1AEC">
        <w:rPr>
          <w:rFonts w:hAnsi="宋体" w:hint="eastAsia"/>
          <w:kern w:val="2"/>
          <w:sz w:val="24"/>
          <w:szCs w:val="24"/>
        </w:rPr>
        <w:t>而得到验证。因此，本</w:t>
      </w:r>
      <w:r w:rsidR="007D6BE0" w:rsidRPr="002D1AEC">
        <w:rPr>
          <w:rFonts w:hAnsi="宋体" w:hint="eastAsia"/>
          <w:kern w:val="2"/>
          <w:sz w:val="24"/>
          <w:szCs w:val="24"/>
        </w:rPr>
        <w:t>标准</w:t>
      </w:r>
      <w:r w:rsidR="00AD7721" w:rsidRPr="002D1AEC">
        <w:rPr>
          <w:rFonts w:hAnsi="宋体" w:hint="eastAsia"/>
          <w:kern w:val="2"/>
          <w:sz w:val="24"/>
          <w:szCs w:val="24"/>
        </w:rPr>
        <w:t>改进了相应国际标准的</w:t>
      </w:r>
      <w:r w:rsidR="007D6BE0" w:rsidRPr="002D1AEC">
        <w:rPr>
          <w:rFonts w:hAnsi="宋体" w:hint="eastAsia"/>
          <w:kern w:val="2"/>
          <w:sz w:val="24"/>
          <w:szCs w:val="24"/>
        </w:rPr>
        <w:t>可操作性，更方便使用</w:t>
      </w:r>
      <w:r w:rsidR="00AD7721" w:rsidRPr="002D1AEC">
        <w:rPr>
          <w:rFonts w:hAnsi="宋体" w:hint="eastAsia"/>
          <w:kern w:val="2"/>
          <w:sz w:val="24"/>
          <w:szCs w:val="24"/>
        </w:rPr>
        <w:t>，</w:t>
      </w:r>
      <w:r w:rsidR="00951257" w:rsidRPr="00F13F5B">
        <w:rPr>
          <w:rFonts w:hint="eastAsia"/>
          <w:sz w:val="24"/>
          <w:szCs w:val="24"/>
        </w:rPr>
        <w:t>具有国际先进水平。</w:t>
      </w:r>
    </w:p>
    <w:p w14:paraId="34FD469E" w14:textId="77777777" w:rsidR="00DA539F" w:rsidRPr="00F13F5B" w:rsidRDefault="00DA539F" w:rsidP="002D1AEC">
      <w:pPr>
        <w:pStyle w:val="a9"/>
        <w:widowControl/>
        <w:numPr>
          <w:ilvl w:val="0"/>
          <w:numId w:val="7"/>
        </w:numPr>
        <w:spacing w:after="90" w:line="348" w:lineRule="auto"/>
        <w:ind w:firstLineChars="0"/>
        <w:jc w:val="left"/>
        <w:rPr>
          <w:rFonts w:ascii="黑体" w:eastAsia="黑体" w:hAnsi="黑体" w:cs="宋体"/>
          <w:kern w:val="0"/>
          <w:sz w:val="24"/>
        </w:rPr>
      </w:pPr>
      <w:r w:rsidRPr="00F13F5B">
        <w:rPr>
          <w:rFonts w:ascii="黑体" w:eastAsia="黑体" w:hAnsi="黑体" w:cs="宋体" w:hint="eastAsia"/>
          <w:kern w:val="0"/>
          <w:sz w:val="24"/>
        </w:rPr>
        <w:t>与有关的现行法律、法规和强制性国家标准的关系</w:t>
      </w:r>
    </w:p>
    <w:p w14:paraId="738ADB16" w14:textId="77777777" w:rsidR="00DA539F" w:rsidRPr="00F13F5B" w:rsidRDefault="00DA539F" w:rsidP="002D1AEC">
      <w:pPr>
        <w:pStyle w:val="aa"/>
        <w:spacing w:line="348" w:lineRule="auto"/>
        <w:ind w:firstLine="480"/>
        <w:rPr>
          <w:sz w:val="24"/>
        </w:rPr>
      </w:pPr>
      <w:r w:rsidRPr="00F13F5B">
        <w:rPr>
          <w:rFonts w:hint="eastAsia"/>
          <w:sz w:val="24"/>
          <w:szCs w:val="24"/>
        </w:rPr>
        <w:lastRenderedPageBreak/>
        <w:t>本标准与有关现行法律、法规和强制性标准没有冲突。</w:t>
      </w:r>
    </w:p>
    <w:p w14:paraId="3103C3F8" w14:textId="77777777" w:rsidR="00DA539F" w:rsidRPr="00F13F5B" w:rsidRDefault="00DA539F" w:rsidP="002D1AEC">
      <w:pPr>
        <w:pStyle w:val="a9"/>
        <w:numPr>
          <w:ilvl w:val="0"/>
          <w:numId w:val="7"/>
        </w:numPr>
        <w:tabs>
          <w:tab w:val="left" w:pos="360"/>
        </w:tabs>
        <w:spacing w:line="348" w:lineRule="auto"/>
        <w:ind w:firstLineChars="0"/>
        <w:rPr>
          <w:rFonts w:ascii="黑体" w:eastAsia="黑体" w:hAnsi="黑体"/>
          <w:sz w:val="24"/>
        </w:rPr>
      </w:pPr>
      <w:r w:rsidRPr="00F13F5B">
        <w:rPr>
          <w:rFonts w:ascii="黑体" w:eastAsia="黑体" w:hAnsi="黑体" w:hint="eastAsia"/>
          <w:sz w:val="24"/>
        </w:rPr>
        <w:t>重大分歧意见的处理经过和依据</w:t>
      </w:r>
    </w:p>
    <w:p w14:paraId="7881C700" w14:textId="7A6A01D8" w:rsidR="00DA539F" w:rsidRPr="00F13F5B" w:rsidRDefault="00DA539F" w:rsidP="002D1AEC">
      <w:pPr>
        <w:pStyle w:val="aa"/>
        <w:spacing w:line="348" w:lineRule="auto"/>
        <w:ind w:firstLine="480"/>
        <w:rPr>
          <w:sz w:val="24"/>
        </w:rPr>
      </w:pPr>
      <w:r w:rsidRPr="00F13F5B">
        <w:rPr>
          <w:rFonts w:hint="eastAsia"/>
          <w:sz w:val="24"/>
          <w:szCs w:val="24"/>
        </w:rPr>
        <w:t>本标准</w:t>
      </w:r>
      <w:r w:rsidR="00C7268C" w:rsidRPr="00F13F5B">
        <w:rPr>
          <w:rFonts w:hint="eastAsia"/>
          <w:sz w:val="24"/>
          <w:szCs w:val="24"/>
        </w:rPr>
        <w:t>（征求意见稿）</w:t>
      </w:r>
      <w:r w:rsidRPr="00F13F5B">
        <w:rPr>
          <w:rFonts w:hint="eastAsia"/>
          <w:sz w:val="24"/>
          <w:szCs w:val="24"/>
        </w:rPr>
        <w:t>在修订过程中尚未出现重大意见分歧。</w:t>
      </w:r>
    </w:p>
    <w:p w14:paraId="25BC36E6" w14:textId="77777777" w:rsidR="00DA539F" w:rsidRPr="00F13F5B" w:rsidRDefault="00DA539F" w:rsidP="002D1AEC">
      <w:pPr>
        <w:pStyle w:val="a9"/>
        <w:numPr>
          <w:ilvl w:val="0"/>
          <w:numId w:val="7"/>
        </w:numPr>
        <w:tabs>
          <w:tab w:val="left" w:pos="360"/>
        </w:tabs>
        <w:spacing w:line="348" w:lineRule="auto"/>
        <w:ind w:firstLineChars="0"/>
        <w:rPr>
          <w:rFonts w:ascii="黑体" w:eastAsia="黑体" w:hAnsi="黑体"/>
          <w:sz w:val="24"/>
        </w:rPr>
      </w:pPr>
      <w:r w:rsidRPr="00F13F5B">
        <w:rPr>
          <w:rFonts w:ascii="黑体" w:eastAsia="黑体" w:hAnsi="黑体" w:hint="eastAsia"/>
          <w:sz w:val="24"/>
        </w:rPr>
        <w:t>国家标准作为强制性国家标准或推荐性国家标准的建议</w:t>
      </w:r>
    </w:p>
    <w:p w14:paraId="4092DE9C" w14:textId="77777777" w:rsidR="00DA539F" w:rsidRPr="00F13F5B" w:rsidRDefault="00DA539F" w:rsidP="002D1AEC">
      <w:pPr>
        <w:pStyle w:val="aa"/>
        <w:spacing w:line="348" w:lineRule="auto"/>
        <w:ind w:firstLine="480"/>
        <w:rPr>
          <w:sz w:val="24"/>
        </w:rPr>
      </w:pPr>
      <w:r w:rsidRPr="00F13F5B">
        <w:rPr>
          <w:rFonts w:hint="eastAsia"/>
          <w:sz w:val="24"/>
          <w:szCs w:val="24"/>
        </w:rPr>
        <w:t>建议本标准作为推荐性国家标准发布实施。</w:t>
      </w:r>
    </w:p>
    <w:p w14:paraId="5D72E455" w14:textId="77777777" w:rsidR="00DA539F" w:rsidRPr="00F13F5B" w:rsidRDefault="00DA539F" w:rsidP="002D1AEC">
      <w:pPr>
        <w:tabs>
          <w:tab w:val="left" w:pos="360"/>
        </w:tabs>
        <w:spacing w:line="348" w:lineRule="auto"/>
        <w:rPr>
          <w:rFonts w:ascii="黑体" w:eastAsia="黑体" w:hAnsi="黑体"/>
          <w:sz w:val="24"/>
        </w:rPr>
      </w:pPr>
      <w:r w:rsidRPr="00F13F5B">
        <w:rPr>
          <w:rFonts w:ascii="黑体" w:eastAsia="黑体" w:hAnsi="黑体" w:hint="eastAsia"/>
          <w:sz w:val="24"/>
        </w:rPr>
        <w:t>8  贯彻国家标准的要求和措施建议</w:t>
      </w:r>
    </w:p>
    <w:p w14:paraId="1BAE6CAB" w14:textId="77777777" w:rsidR="00DA539F" w:rsidRPr="00F13F5B" w:rsidRDefault="00DA539F" w:rsidP="002D1AEC">
      <w:pPr>
        <w:tabs>
          <w:tab w:val="left" w:pos="360"/>
        </w:tabs>
        <w:spacing w:line="348" w:lineRule="auto"/>
        <w:rPr>
          <w:rFonts w:ascii="黑体" w:eastAsia="黑体" w:hAnsi="黑体"/>
          <w:sz w:val="24"/>
        </w:rPr>
      </w:pPr>
      <w:r w:rsidRPr="00F13F5B">
        <w:rPr>
          <w:rFonts w:ascii="黑体" w:eastAsia="黑体" w:hAnsi="黑体" w:hint="eastAsia"/>
          <w:sz w:val="24"/>
        </w:rPr>
        <w:t>8.1本标准</w:t>
      </w:r>
      <w:proofErr w:type="gramStart"/>
      <w:r w:rsidRPr="00F13F5B">
        <w:rPr>
          <w:rFonts w:ascii="黑体" w:eastAsia="黑体" w:hAnsi="黑体" w:hint="eastAsia"/>
          <w:sz w:val="24"/>
        </w:rPr>
        <w:t>宣贯时应</w:t>
      </w:r>
      <w:proofErr w:type="gramEnd"/>
      <w:r w:rsidRPr="00F13F5B">
        <w:rPr>
          <w:rFonts w:ascii="黑体" w:eastAsia="黑体" w:hAnsi="黑体" w:hint="eastAsia"/>
          <w:sz w:val="24"/>
        </w:rPr>
        <w:t>包括系列内容</w:t>
      </w:r>
    </w:p>
    <w:p w14:paraId="0D8BA328" w14:textId="77777777" w:rsidR="00DA539F" w:rsidRPr="00F13F5B" w:rsidRDefault="00DA539F" w:rsidP="002D1AEC">
      <w:pPr>
        <w:pStyle w:val="a9"/>
        <w:spacing w:line="348" w:lineRule="auto"/>
        <w:ind w:left="360" w:firstLineChars="0" w:firstLine="0"/>
        <w:rPr>
          <w:rFonts w:ascii="宋体" w:hAnsi="宋体"/>
          <w:sz w:val="24"/>
        </w:rPr>
      </w:pPr>
      <w:r w:rsidRPr="00F13F5B">
        <w:rPr>
          <w:rFonts w:ascii="宋体" w:hAnsi="宋体" w:hint="eastAsia"/>
          <w:sz w:val="24"/>
        </w:rPr>
        <w:t>（1）介绍本标准修订的原因、过程及意义；</w:t>
      </w:r>
    </w:p>
    <w:p w14:paraId="40FEF080" w14:textId="77777777" w:rsidR="00DA539F" w:rsidRPr="00F13F5B" w:rsidRDefault="00DA539F" w:rsidP="002D1AEC">
      <w:pPr>
        <w:pStyle w:val="a9"/>
        <w:spacing w:line="348" w:lineRule="auto"/>
        <w:ind w:left="360" w:firstLineChars="0" w:firstLine="0"/>
        <w:rPr>
          <w:rFonts w:ascii="宋体" w:hAnsi="宋体"/>
          <w:sz w:val="24"/>
        </w:rPr>
      </w:pPr>
      <w:r w:rsidRPr="00F13F5B">
        <w:rPr>
          <w:rFonts w:ascii="宋体" w:hAnsi="宋体" w:hint="eastAsia"/>
          <w:sz w:val="24"/>
        </w:rPr>
        <w:t>（2）介绍和解释本标准的主要技术内容；</w:t>
      </w:r>
    </w:p>
    <w:p w14:paraId="0F5D3678" w14:textId="77777777" w:rsidR="00DA539F" w:rsidRPr="00F13F5B" w:rsidRDefault="00DA539F" w:rsidP="002D1AEC">
      <w:pPr>
        <w:pStyle w:val="a9"/>
        <w:numPr>
          <w:ilvl w:val="0"/>
          <w:numId w:val="5"/>
        </w:numPr>
        <w:spacing w:line="348" w:lineRule="auto"/>
        <w:ind w:left="360" w:firstLineChars="0" w:firstLine="0"/>
        <w:rPr>
          <w:rFonts w:ascii="宋体" w:hAnsi="宋体"/>
          <w:sz w:val="24"/>
        </w:rPr>
      </w:pPr>
      <w:r w:rsidRPr="00F13F5B">
        <w:rPr>
          <w:rFonts w:ascii="宋体" w:hAnsi="宋体" w:hint="eastAsia"/>
          <w:sz w:val="24"/>
        </w:rPr>
        <w:t>本标准实施过程中可能遇到的问题及解决办法。</w:t>
      </w:r>
    </w:p>
    <w:p w14:paraId="05FF5684" w14:textId="77777777" w:rsidR="00DA539F" w:rsidRPr="00F13F5B" w:rsidRDefault="00DA539F" w:rsidP="002D1AEC">
      <w:pPr>
        <w:tabs>
          <w:tab w:val="left" w:pos="360"/>
        </w:tabs>
        <w:spacing w:line="348" w:lineRule="auto"/>
        <w:rPr>
          <w:rFonts w:ascii="黑体" w:eastAsia="黑体" w:hAnsi="黑体"/>
          <w:sz w:val="24"/>
        </w:rPr>
      </w:pPr>
      <w:r w:rsidRPr="00F13F5B">
        <w:rPr>
          <w:rFonts w:ascii="黑体" w:eastAsia="黑体" w:hAnsi="黑体" w:hint="eastAsia"/>
          <w:sz w:val="24"/>
        </w:rPr>
        <w:t>8.2 本标准</w:t>
      </w:r>
      <w:proofErr w:type="gramStart"/>
      <w:r w:rsidRPr="00F13F5B">
        <w:rPr>
          <w:rFonts w:ascii="黑体" w:eastAsia="黑体" w:hAnsi="黑体" w:hint="eastAsia"/>
          <w:sz w:val="24"/>
        </w:rPr>
        <w:t>宣贯时建议</w:t>
      </w:r>
      <w:proofErr w:type="gramEnd"/>
      <w:r w:rsidRPr="00F13F5B">
        <w:rPr>
          <w:rFonts w:ascii="黑体" w:eastAsia="黑体" w:hAnsi="黑体" w:hint="eastAsia"/>
          <w:sz w:val="24"/>
        </w:rPr>
        <w:t>采用下列形式</w:t>
      </w:r>
    </w:p>
    <w:p w14:paraId="2FA6ACEB" w14:textId="77777777" w:rsidR="00DA539F" w:rsidRPr="00F13F5B" w:rsidRDefault="00DA539F" w:rsidP="002D1AEC">
      <w:pPr>
        <w:pStyle w:val="a9"/>
        <w:spacing w:line="348" w:lineRule="auto"/>
        <w:ind w:left="360" w:firstLineChars="0" w:firstLine="0"/>
        <w:rPr>
          <w:rFonts w:ascii="宋体" w:hAnsi="宋体"/>
          <w:sz w:val="24"/>
        </w:rPr>
      </w:pPr>
      <w:r w:rsidRPr="00F13F5B">
        <w:rPr>
          <w:rFonts w:ascii="宋体" w:hAnsi="宋体" w:hint="eastAsia"/>
          <w:sz w:val="24"/>
        </w:rPr>
        <w:t>（1）举办有关生产使用企业和检验机构的有关人员参加的标准宣贯培训班；</w:t>
      </w:r>
    </w:p>
    <w:p w14:paraId="2844783B" w14:textId="77777777" w:rsidR="00DA539F" w:rsidRPr="00F13F5B" w:rsidRDefault="00DA539F" w:rsidP="002D1AEC">
      <w:pPr>
        <w:pStyle w:val="a9"/>
        <w:spacing w:line="348" w:lineRule="auto"/>
        <w:ind w:firstLineChars="150" w:firstLine="360"/>
        <w:rPr>
          <w:rFonts w:ascii="宋体" w:hAnsi="宋体"/>
          <w:sz w:val="24"/>
        </w:rPr>
      </w:pPr>
      <w:r w:rsidRPr="00F13F5B">
        <w:rPr>
          <w:rFonts w:ascii="宋体" w:hAnsi="宋体" w:hint="eastAsia"/>
          <w:sz w:val="24"/>
        </w:rPr>
        <w:t>（2）由本标准起草人员到有关企业和检验机构，对相关人员进行现场宣讲、示范操作。</w:t>
      </w:r>
    </w:p>
    <w:p w14:paraId="65C54680" w14:textId="77777777" w:rsidR="00DA539F" w:rsidRPr="00F13F5B" w:rsidRDefault="00DA539F" w:rsidP="002D1AEC">
      <w:pPr>
        <w:tabs>
          <w:tab w:val="left" w:pos="360"/>
        </w:tabs>
        <w:spacing w:line="348" w:lineRule="auto"/>
        <w:rPr>
          <w:rFonts w:ascii="黑体" w:eastAsia="黑体" w:hAnsi="黑体"/>
          <w:sz w:val="24"/>
        </w:rPr>
      </w:pPr>
      <w:r w:rsidRPr="00F13F5B">
        <w:rPr>
          <w:rFonts w:ascii="黑体" w:eastAsia="黑体" w:hAnsi="黑体" w:hint="eastAsia"/>
          <w:sz w:val="24"/>
        </w:rPr>
        <w:t>9  废止现行有关标准的建议</w:t>
      </w:r>
    </w:p>
    <w:p w14:paraId="5C2E78E3" w14:textId="2CBB7C43" w:rsidR="00DA539F" w:rsidRPr="00F13F5B" w:rsidRDefault="00DA539F" w:rsidP="002D1AEC">
      <w:pPr>
        <w:pStyle w:val="a9"/>
        <w:spacing w:line="348" w:lineRule="auto"/>
        <w:ind w:left="360" w:firstLineChars="100" w:firstLine="240"/>
        <w:rPr>
          <w:rFonts w:ascii="宋体" w:hAnsi="宋体"/>
          <w:sz w:val="24"/>
        </w:rPr>
      </w:pPr>
      <w:r w:rsidRPr="00F13F5B">
        <w:rPr>
          <w:rFonts w:ascii="宋体" w:hAnsi="宋体" w:hint="eastAsia"/>
          <w:sz w:val="24"/>
        </w:rPr>
        <w:t>建议废止</w:t>
      </w:r>
      <w:r w:rsidRPr="00F13F5B">
        <w:rPr>
          <w:rFonts w:ascii="宋体" w:hAnsi="宋体"/>
          <w:sz w:val="24"/>
        </w:rPr>
        <w:t xml:space="preserve">GB/T </w:t>
      </w:r>
      <w:r w:rsidR="00C7268C" w:rsidRPr="00F13F5B">
        <w:rPr>
          <w:rFonts w:ascii="宋体" w:hAnsi="宋体"/>
          <w:sz w:val="24"/>
        </w:rPr>
        <w:t>24797.2</w:t>
      </w:r>
      <w:r w:rsidRPr="00F13F5B">
        <w:rPr>
          <w:rFonts w:ascii="宋体" w:hAnsi="宋体"/>
          <w:sz w:val="24"/>
        </w:rPr>
        <w:t>－</w:t>
      </w:r>
      <w:r w:rsidR="001F786C" w:rsidRPr="00F13F5B">
        <w:rPr>
          <w:rFonts w:ascii="宋体" w:hAnsi="宋体"/>
          <w:sz w:val="24"/>
        </w:rPr>
        <w:t>201</w:t>
      </w:r>
      <w:r w:rsidR="00C7268C" w:rsidRPr="00F13F5B">
        <w:rPr>
          <w:rFonts w:ascii="宋体" w:hAnsi="宋体"/>
          <w:sz w:val="24"/>
        </w:rPr>
        <w:t>4</w:t>
      </w:r>
      <w:r w:rsidRPr="00F13F5B">
        <w:rPr>
          <w:rFonts w:ascii="宋体" w:hAnsi="宋体" w:hint="eastAsia"/>
          <w:sz w:val="24"/>
        </w:rPr>
        <w:t>。</w:t>
      </w:r>
    </w:p>
    <w:p w14:paraId="7DE074E0" w14:textId="77777777" w:rsidR="00DA539F" w:rsidRPr="00F13F5B" w:rsidRDefault="00DA539F" w:rsidP="002D1AEC">
      <w:pPr>
        <w:widowControl/>
        <w:spacing w:after="90" w:line="348" w:lineRule="auto"/>
        <w:jc w:val="left"/>
        <w:rPr>
          <w:rFonts w:ascii="黑体" w:eastAsia="黑体" w:hAnsi="黑体"/>
          <w:sz w:val="24"/>
        </w:rPr>
      </w:pPr>
      <w:r w:rsidRPr="00F13F5B">
        <w:rPr>
          <w:rFonts w:ascii="黑体" w:eastAsia="黑体" w:hAnsi="黑体" w:hint="eastAsia"/>
          <w:sz w:val="24"/>
        </w:rPr>
        <w:t xml:space="preserve">10  </w:t>
      </w:r>
      <w:hyperlink r:id="rId7" w:tgtFrame="_blank" w:history="1">
        <w:r w:rsidRPr="00F13F5B">
          <w:rPr>
            <w:rFonts w:ascii="黑体" w:eastAsia="黑体" w:hAnsi="黑体" w:hint="eastAsia"/>
            <w:sz w:val="24"/>
          </w:rPr>
          <w:t>其他</w:t>
        </w:r>
      </w:hyperlink>
      <w:r w:rsidRPr="00F13F5B">
        <w:rPr>
          <w:rFonts w:ascii="黑体" w:eastAsia="黑体" w:hAnsi="黑体" w:hint="eastAsia"/>
          <w:sz w:val="24"/>
        </w:rPr>
        <w:t>应予说明的事项</w:t>
      </w:r>
    </w:p>
    <w:p w14:paraId="26F0C278" w14:textId="47A9E84D" w:rsidR="00DA539F" w:rsidRPr="002D1AEC" w:rsidRDefault="00DA539F" w:rsidP="002D1AEC">
      <w:pPr>
        <w:pStyle w:val="a9"/>
        <w:spacing w:line="348" w:lineRule="auto"/>
        <w:ind w:firstLine="480"/>
        <w:rPr>
          <w:rFonts w:ascii="宋体" w:hAnsi="宋体"/>
          <w:sz w:val="24"/>
        </w:rPr>
      </w:pPr>
      <w:r w:rsidRPr="00F13F5B">
        <w:rPr>
          <w:rFonts w:ascii="宋体" w:hAnsi="宋体" w:hint="eastAsia"/>
          <w:sz w:val="24"/>
        </w:rPr>
        <w:t>本标准计划项目原拟等同采用</w:t>
      </w:r>
      <w:bookmarkStart w:id="19" w:name="_Hlk77174031"/>
      <w:r w:rsidRPr="00F13F5B">
        <w:rPr>
          <w:rFonts w:ascii="宋体" w:hAnsi="宋体" w:hint="eastAsia"/>
          <w:sz w:val="24"/>
        </w:rPr>
        <w:t xml:space="preserve">ISO </w:t>
      </w:r>
      <w:r w:rsidR="00520925" w:rsidRPr="00F13F5B">
        <w:rPr>
          <w:rFonts w:ascii="宋体" w:hAnsi="宋体"/>
          <w:sz w:val="24"/>
        </w:rPr>
        <w:t>20299.2</w:t>
      </w:r>
      <w:r w:rsidRPr="00F13F5B">
        <w:rPr>
          <w:rFonts w:ascii="宋体" w:hAnsi="宋体" w:hint="eastAsia"/>
          <w:sz w:val="24"/>
        </w:rPr>
        <w:t>:</w:t>
      </w:r>
      <w:r w:rsidR="00520925" w:rsidRPr="00F13F5B">
        <w:rPr>
          <w:rFonts w:ascii="宋体" w:hAnsi="宋体" w:hint="eastAsia"/>
          <w:sz w:val="24"/>
        </w:rPr>
        <w:t>20</w:t>
      </w:r>
      <w:r w:rsidR="00520925" w:rsidRPr="00F13F5B">
        <w:rPr>
          <w:rFonts w:ascii="宋体" w:hAnsi="宋体"/>
          <w:sz w:val="24"/>
        </w:rPr>
        <w:t>17</w:t>
      </w:r>
      <w:bookmarkEnd w:id="19"/>
      <w:r w:rsidRPr="00F13F5B">
        <w:rPr>
          <w:rFonts w:ascii="宋体" w:hAnsi="宋体" w:hint="eastAsia"/>
          <w:sz w:val="24"/>
        </w:rPr>
        <w:t>。</w:t>
      </w:r>
      <w:r w:rsidRPr="002D1AEC">
        <w:rPr>
          <w:rFonts w:ascii="宋体" w:hAnsi="宋体" w:hint="eastAsia"/>
          <w:sz w:val="24"/>
        </w:rPr>
        <w:t>但是，</w:t>
      </w:r>
      <w:r w:rsidR="00992746" w:rsidRPr="002D1AEC">
        <w:rPr>
          <w:rFonts w:ascii="宋体" w:hAnsi="宋体" w:hint="eastAsia"/>
          <w:sz w:val="24"/>
        </w:rPr>
        <w:t>由于对</w:t>
      </w:r>
      <w:r w:rsidR="00992746" w:rsidRPr="002D1AEC">
        <w:rPr>
          <w:rFonts w:hint="eastAsia"/>
          <w:sz w:val="24"/>
        </w:rPr>
        <w:t>规范性引用文件做了具有技术差异的调整，而且</w:t>
      </w:r>
      <w:r w:rsidR="00992746" w:rsidRPr="002D1AEC">
        <w:rPr>
          <w:rFonts w:ascii="宋体" w:hAnsi="宋体" w:hint="eastAsia"/>
          <w:sz w:val="24"/>
        </w:rPr>
        <w:t>将“比重”更改为“密度”并增加了密度的测定方法，使本标准与I</w:t>
      </w:r>
      <w:r w:rsidR="00992746" w:rsidRPr="002D1AEC">
        <w:rPr>
          <w:rFonts w:ascii="宋体" w:hAnsi="宋体"/>
          <w:sz w:val="24"/>
        </w:rPr>
        <w:t>SO 20299.2</w:t>
      </w:r>
      <w:r w:rsidR="00992746" w:rsidRPr="002D1AEC">
        <w:rPr>
          <w:rFonts w:ascii="宋体" w:hAnsi="宋体" w:hint="eastAsia"/>
          <w:sz w:val="24"/>
        </w:rPr>
        <w:t>:20</w:t>
      </w:r>
      <w:r w:rsidR="00992746" w:rsidRPr="002D1AEC">
        <w:rPr>
          <w:rFonts w:ascii="宋体" w:hAnsi="宋体"/>
          <w:sz w:val="24"/>
        </w:rPr>
        <w:t>17</w:t>
      </w:r>
      <w:r w:rsidR="00992746" w:rsidRPr="002D1AEC">
        <w:rPr>
          <w:rFonts w:ascii="宋体" w:hAnsi="宋体" w:hint="eastAsia"/>
          <w:sz w:val="24"/>
        </w:rPr>
        <w:t>相比产生了较大技术差异。</w:t>
      </w:r>
      <w:r w:rsidRPr="002D1AEC">
        <w:rPr>
          <w:rFonts w:ascii="宋体" w:hAnsi="宋体" w:hint="eastAsia"/>
          <w:sz w:val="24"/>
        </w:rPr>
        <w:t xml:space="preserve">因此本标准改为修改采用ISO </w:t>
      </w:r>
      <w:r w:rsidR="00992746" w:rsidRPr="002D1AEC">
        <w:rPr>
          <w:rFonts w:ascii="宋体" w:hAnsi="宋体"/>
          <w:sz w:val="24"/>
        </w:rPr>
        <w:t>20299.2</w:t>
      </w:r>
      <w:r w:rsidRPr="002D1AEC">
        <w:rPr>
          <w:rFonts w:ascii="宋体" w:hAnsi="宋体" w:hint="eastAsia"/>
          <w:sz w:val="24"/>
        </w:rPr>
        <w:t>:</w:t>
      </w:r>
      <w:r w:rsidR="00992746" w:rsidRPr="002D1AEC">
        <w:rPr>
          <w:rFonts w:ascii="宋体" w:hAnsi="宋体" w:hint="eastAsia"/>
          <w:sz w:val="24"/>
        </w:rPr>
        <w:t>20</w:t>
      </w:r>
      <w:r w:rsidR="00992746" w:rsidRPr="002D1AEC">
        <w:rPr>
          <w:rFonts w:ascii="宋体" w:hAnsi="宋体"/>
          <w:sz w:val="24"/>
        </w:rPr>
        <w:t>17</w:t>
      </w:r>
      <w:r w:rsidRPr="002D1AEC">
        <w:rPr>
          <w:rFonts w:ascii="宋体" w:hAnsi="宋体" w:hint="eastAsia"/>
          <w:sz w:val="24"/>
        </w:rPr>
        <w:t>。</w:t>
      </w:r>
    </w:p>
    <w:p w14:paraId="7D612A44" w14:textId="77777777" w:rsidR="00DA539F" w:rsidRPr="00F13F5B" w:rsidRDefault="00DA539F" w:rsidP="002D1AEC">
      <w:pPr>
        <w:pStyle w:val="a9"/>
        <w:spacing w:line="348" w:lineRule="auto"/>
        <w:ind w:firstLine="480"/>
        <w:rPr>
          <w:rFonts w:ascii="宋体" w:hAnsi="宋体"/>
          <w:sz w:val="24"/>
        </w:rPr>
      </w:pPr>
    </w:p>
    <w:p w14:paraId="139F6725" w14:textId="77777777" w:rsidR="00DA539F" w:rsidRPr="00F13F5B" w:rsidRDefault="00DA539F" w:rsidP="002D1AEC">
      <w:pPr>
        <w:pStyle w:val="a9"/>
        <w:spacing w:line="348" w:lineRule="auto"/>
        <w:ind w:firstLine="480"/>
        <w:rPr>
          <w:rFonts w:ascii="宋体" w:hAnsi="宋体"/>
          <w:sz w:val="24"/>
        </w:rPr>
      </w:pPr>
    </w:p>
    <w:p w14:paraId="6544B468" w14:textId="1CAE4B37" w:rsidR="00DA539F" w:rsidRPr="00F13F5B" w:rsidRDefault="00DA539F" w:rsidP="002D1AEC">
      <w:pPr>
        <w:pStyle w:val="a9"/>
        <w:spacing w:line="348" w:lineRule="auto"/>
        <w:ind w:left="360" w:right="120" w:firstLineChars="0" w:firstLine="0"/>
        <w:jc w:val="right"/>
        <w:rPr>
          <w:rFonts w:ascii="宋体" w:hAnsi="宋体"/>
          <w:sz w:val="24"/>
        </w:rPr>
      </w:pPr>
      <w:r w:rsidRPr="00F13F5B">
        <w:rPr>
          <w:rFonts w:ascii="宋体" w:hAnsi="宋体" w:hint="eastAsia"/>
          <w:sz w:val="24"/>
        </w:rPr>
        <w:t>《</w:t>
      </w:r>
      <w:r w:rsidR="00006A0F" w:rsidRPr="00F13F5B">
        <w:rPr>
          <w:rFonts w:ascii="宋体" w:hAnsi="宋体" w:hint="eastAsia"/>
          <w:sz w:val="24"/>
        </w:rPr>
        <w:t>橡胶包装用薄膜 第2部分：天然橡胶</w:t>
      </w:r>
      <w:r w:rsidRPr="00F13F5B">
        <w:rPr>
          <w:rFonts w:ascii="宋体" w:hAnsi="宋体" w:hint="eastAsia"/>
          <w:sz w:val="24"/>
        </w:rPr>
        <w:t>》起草小组</w:t>
      </w:r>
    </w:p>
    <w:p w14:paraId="17C9DBF1" w14:textId="33F03B8E" w:rsidR="00DA539F" w:rsidRPr="00F13F5B" w:rsidRDefault="007D6A14" w:rsidP="002D1AEC">
      <w:pPr>
        <w:pStyle w:val="a9"/>
        <w:spacing w:line="348" w:lineRule="auto"/>
        <w:ind w:left="360" w:right="120" w:firstLineChars="0" w:firstLine="0"/>
        <w:jc w:val="right"/>
        <w:rPr>
          <w:rFonts w:ascii="宋体" w:hAnsi="宋体"/>
          <w:sz w:val="24"/>
        </w:rPr>
      </w:pPr>
      <w:r w:rsidRPr="002D1AEC">
        <w:rPr>
          <w:rFonts w:ascii="宋体" w:hAnsi="宋体"/>
          <w:sz w:val="24"/>
        </w:rPr>
        <w:t>2021</w:t>
      </w:r>
      <w:r w:rsidRPr="002D1AEC">
        <w:rPr>
          <w:rFonts w:ascii="宋体" w:hAnsi="宋体" w:hint="eastAsia"/>
          <w:sz w:val="24"/>
        </w:rPr>
        <w:t>年</w:t>
      </w:r>
      <w:r w:rsidRPr="002D1AEC">
        <w:rPr>
          <w:rFonts w:ascii="宋体" w:hAnsi="宋体"/>
          <w:sz w:val="24"/>
        </w:rPr>
        <w:t>9</w:t>
      </w:r>
      <w:r w:rsidR="00DA539F" w:rsidRPr="002D1AEC">
        <w:rPr>
          <w:rFonts w:ascii="宋体" w:hAnsi="宋体" w:hint="eastAsia"/>
          <w:sz w:val="24"/>
        </w:rPr>
        <w:t>月</w:t>
      </w:r>
      <w:r w:rsidRPr="002D1AEC">
        <w:rPr>
          <w:rFonts w:ascii="宋体" w:hAnsi="宋体" w:hint="eastAsia"/>
          <w:sz w:val="24"/>
        </w:rPr>
        <w:t>1</w:t>
      </w:r>
      <w:r w:rsidR="003D6964">
        <w:rPr>
          <w:rFonts w:ascii="宋体" w:hAnsi="宋体"/>
          <w:sz w:val="24"/>
        </w:rPr>
        <w:t>3</w:t>
      </w:r>
      <w:r w:rsidR="00DA539F" w:rsidRPr="002D1AEC">
        <w:rPr>
          <w:rFonts w:ascii="宋体" w:hAnsi="宋体" w:hint="eastAsia"/>
          <w:sz w:val="24"/>
        </w:rPr>
        <w:t>日</w:t>
      </w:r>
    </w:p>
    <w:p w14:paraId="036EF630" w14:textId="77777777" w:rsidR="007C4596" w:rsidRPr="00F13F5B" w:rsidRDefault="007C4596" w:rsidP="002D1AEC">
      <w:pPr>
        <w:spacing w:line="348" w:lineRule="auto"/>
      </w:pPr>
    </w:p>
    <w:sectPr w:rsidR="007C4596" w:rsidRPr="00F13F5B">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9429" w14:textId="77777777" w:rsidR="00D221C5" w:rsidRDefault="00D221C5">
      <w:r>
        <w:separator/>
      </w:r>
    </w:p>
  </w:endnote>
  <w:endnote w:type="continuationSeparator" w:id="0">
    <w:p w14:paraId="3F40C4C2" w14:textId="77777777" w:rsidR="00D221C5" w:rsidRDefault="00D2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14"/>
    </w:sdtPr>
    <w:sdtEndPr/>
    <w:sdtContent>
      <w:p w14:paraId="36075E14" w14:textId="77777777" w:rsidR="00364C0A" w:rsidRDefault="00F84178">
        <w:pPr>
          <w:pStyle w:val="a6"/>
          <w:jc w:val="center"/>
        </w:pPr>
        <w:r>
          <w:fldChar w:fldCharType="begin"/>
        </w:r>
        <w:r>
          <w:instrText>PAGE   \* MERGEFORMAT</w:instrText>
        </w:r>
        <w:r>
          <w:fldChar w:fldCharType="separate"/>
        </w:r>
        <w:r>
          <w:rPr>
            <w:lang w:val="zh-CN"/>
          </w:rPr>
          <w:t>1</w:t>
        </w:r>
        <w:r>
          <w:rPr>
            <w:lang w:val="zh-CN"/>
          </w:rPr>
          <w:fldChar w:fldCharType="end"/>
        </w:r>
      </w:p>
    </w:sdtContent>
  </w:sdt>
  <w:p w14:paraId="53B10194" w14:textId="77777777" w:rsidR="00364C0A" w:rsidRDefault="00D221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66390" w14:textId="77777777" w:rsidR="00D221C5" w:rsidRDefault="00D221C5">
      <w:r>
        <w:separator/>
      </w:r>
    </w:p>
  </w:footnote>
  <w:footnote w:type="continuationSeparator" w:id="0">
    <w:p w14:paraId="78B5A986" w14:textId="77777777" w:rsidR="00D221C5" w:rsidRDefault="00D221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EEB36F"/>
    <w:multiLevelType w:val="multilevel"/>
    <w:tmpl w:val="B9EEB36F"/>
    <w:lvl w:ilvl="0">
      <w:start w:val="1"/>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C6D9D8DF"/>
    <w:multiLevelType w:val="singleLevel"/>
    <w:tmpl w:val="C6D9D8DF"/>
    <w:lvl w:ilvl="0">
      <w:start w:val="1"/>
      <w:numFmt w:val="decimal"/>
      <w:suff w:val="nothing"/>
      <w:lvlText w:val="%1．"/>
      <w:lvlJc w:val="left"/>
      <w:pPr>
        <w:ind w:left="0" w:firstLine="400"/>
      </w:pPr>
      <w:rPr>
        <w:rFonts w:hint="default"/>
      </w:rPr>
    </w:lvl>
  </w:abstractNum>
  <w:abstractNum w:abstractNumId="2" w15:restartNumberingAfterBreak="0">
    <w:nsid w:val="E892AF22"/>
    <w:multiLevelType w:val="singleLevel"/>
    <w:tmpl w:val="E892AF22"/>
    <w:lvl w:ilvl="0">
      <w:start w:val="1"/>
      <w:numFmt w:val="decimal"/>
      <w:suff w:val="nothing"/>
      <w:lvlText w:val="（%1）"/>
      <w:lvlJc w:val="left"/>
    </w:lvl>
  </w:abstractNum>
  <w:abstractNum w:abstractNumId="3" w15:restartNumberingAfterBreak="0">
    <w:nsid w:val="01DC68B5"/>
    <w:multiLevelType w:val="singleLevel"/>
    <w:tmpl w:val="01DC68B5"/>
    <w:lvl w:ilvl="0">
      <w:start w:val="1"/>
      <w:numFmt w:val="decimal"/>
      <w:suff w:val="nothing"/>
      <w:lvlText w:val="（%1）"/>
      <w:lvlJc w:val="left"/>
    </w:lvl>
  </w:abstractNum>
  <w:abstractNum w:abstractNumId="4" w15:restartNumberingAfterBreak="0">
    <w:nsid w:val="2C5917C3"/>
    <w:multiLevelType w:val="multilevel"/>
    <w:tmpl w:val="2C5917C3"/>
    <w:lvl w:ilvl="0">
      <w:start w:val="1"/>
      <w:numFmt w:val="none"/>
      <w:pStyle w:val="a"/>
      <w:suff w:val="nothing"/>
      <w:lvlText w:val="%1——"/>
      <w:lvlJc w:val="left"/>
      <w:pPr>
        <w:ind w:left="833" w:hanging="408"/>
      </w:pPr>
      <w:rPr>
        <w:rFonts w:hint="eastAsia"/>
      </w:r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pStyle w:val="a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B89324E"/>
    <w:multiLevelType w:val="multilevel"/>
    <w:tmpl w:val="88B6398A"/>
    <w:lvl w:ilvl="0">
      <w:start w:val="2"/>
      <w:numFmt w:val="decimal"/>
      <w:lvlText w:val="%1"/>
      <w:lvlJc w:val="left"/>
      <w:pPr>
        <w:tabs>
          <w:tab w:val="left" w:pos="360"/>
        </w:tabs>
        <w:ind w:left="360" w:hanging="360"/>
      </w:pPr>
      <w:rPr>
        <w:rFonts w:ascii="黑体" w:eastAsia="黑体" w:hAnsi="黑体" w:hint="default"/>
      </w:rPr>
    </w:lvl>
    <w:lvl w:ilvl="1">
      <w:start w:val="2"/>
      <w:numFmt w:val="decimal"/>
      <w:isLgl/>
      <w:lvlText w:val="%1.%2"/>
      <w:lvlJc w:val="left"/>
      <w:pPr>
        <w:tabs>
          <w:tab w:val="left" w:pos="600"/>
        </w:tabs>
        <w:ind w:left="600" w:hanging="600"/>
      </w:pPr>
      <w:rPr>
        <w:rFonts w:hAnsi="Times New Roman" w:hint="default"/>
      </w:rPr>
    </w:lvl>
    <w:lvl w:ilvl="2">
      <w:start w:val="1"/>
      <w:numFmt w:val="decimal"/>
      <w:isLgl/>
      <w:lvlText w:val="%1.%2.%3"/>
      <w:lvlJc w:val="left"/>
      <w:pPr>
        <w:tabs>
          <w:tab w:val="left" w:pos="720"/>
        </w:tabs>
        <w:ind w:left="720" w:hanging="720"/>
      </w:pPr>
      <w:rPr>
        <w:rFonts w:hAnsi="Times New Roman" w:hint="default"/>
      </w:rPr>
    </w:lvl>
    <w:lvl w:ilvl="3">
      <w:start w:val="1"/>
      <w:numFmt w:val="decimal"/>
      <w:isLgl/>
      <w:lvlText w:val="%1.%2.%3.%4"/>
      <w:lvlJc w:val="left"/>
      <w:pPr>
        <w:tabs>
          <w:tab w:val="left" w:pos="1080"/>
        </w:tabs>
        <w:ind w:left="1080" w:hanging="1080"/>
      </w:pPr>
      <w:rPr>
        <w:rFonts w:hAnsi="Times New Roman" w:hint="default"/>
      </w:rPr>
    </w:lvl>
    <w:lvl w:ilvl="4">
      <w:start w:val="1"/>
      <w:numFmt w:val="decimal"/>
      <w:isLgl/>
      <w:lvlText w:val="%1.%2.%3.%4.%5"/>
      <w:lvlJc w:val="left"/>
      <w:pPr>
        <w:tabs>
          <w:tab w:val="left" w:pos="1080"/>
        </w:tabs>
        <w:ind w:left="1080" w:hanging="1080"/>
      </w:pPr>
      <w:rPr>
        <w:rFonts w:hAnsi="Times New Roman" w:hint="default"/>
      </w:rPr>
    </w:lvl>
    <w:lvl w:ilvl="5">
      <w:start w:val="1"/>
      <w:numFmt w:val="decimal"/>
      <w:isLgl/>
      <w:lvlText w:val="%1.%2.%3.%4.%5.%6"/>
      <w:lvlJc w:val="left"/>
      <w:pPr>
        <w:tabs>
          <w:tab w:val="left" w:pos="1440"/>
        </w:tabs>
        <w:ind w:left="1440" w:hanging="1440"/>
      </w:pPr>
      <w:rPr>
        <w:rFonts w:hAnsi="Times New Roman" w:hint="default"/>
      </w:rPr>
    </w:lvl>
    <w:lvl w:ilvl="6">
      <w:start w:val="1"/>
      <w:numFmt w:val="decimal"/>
      <w:isLgl/>
      <w:lvlText w:val="%1.%2.%3.%4.%5.%6.%7"/>
      <w:lvlJc w:val="left"/>
      <w:pPr>
        <w:tabs>
          <w:tab w:val="left" w:pos="1800"/>
        </w:tabs>
        <w:ind w:left="1800" w:hanging="1800"/>
      </w:pPr>
      <w:rPr>
        <w:rFonts w:hAnsi="Times New Roman" w:hint="default"/>
      </w:rPr>
    </w:lvl>
    <w:lvl w:ilvl="7">
      <w:start w:val="1"/>
      <w:numFmt w:val="decimal"/>
      <w:isLgl/>
      <w:lvlText w:val="%1.%2.%3.%4.%5.%6.%7.%8"/>
      <w:lvlJc w:val="left"/>
      <w:pPr>
        <w:tabs>
          <w:tab w:val="left" w:pos="1800"/>
        </w:tabs>
        <w:ind w:left="1800" w:hanging="1800"/>
      </w:pPr>
      <w:rPr>
        <w:rFonts w:hAnsi="Times New Roman" w:hint="default"/>
      </w:rPr>
    </w:lvl>
    <w:lvl w:ilvl="8">
      <w:start w:val="1"/>
      <w:numFmt w:val="decimal"/>
      <w:isLgl/>
      <w:lvlText w:val="%1.%2.%3.%4.%5.%6.%7.%8.%9"/>
      <w:lvlJc w:val="left"/>
      <w:pPr>
        <w:tabs>
          <w:tab w:val="left" w:pos="2160"/>
        </w:tabs>
        <w:ind w:left="2160" w:hanging="2160"/>
      </w:pPr>
      <w:rPr>
        <w:rFonts w:hAnsi="Times New Roman" w:hint="default"/>
      </w:rPr>
    </w:lvl>
  </w:abstractNum>
  <w:abstractNum w:abstractNumId="6" w15:restartNumberingAfterBreak="0">
    <w:nsid w:val="60D4605B"/>
    <w:multiLevelType w:val="multilevel"/>
    <w:tmpl w:val="60D4605B"/>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3"/>
  </w:num>
  <w:num w:numId="4">
    <w:abstractNumId w:val="2"/>
  </w:num>
  <w:num w:numId="5">
    <w:abstractNumId w:val="0"/>
  </w:num>
  <w:num w:numId="6">
    <w:abstractNumId w:val="5"/>
  </w:num>
  <w:num w:numId="7">
    <w:abstractNumId w:val="6"/>
  </w:num>
  <w:num w:numId="8">
    <w:abstractNumId w:val="4"/>
  </w:num>
  <w:num w:numId="9">
    <w:abstractNumId w:val="4"/>
  </w:num>
  <w:num w:numId="10">
    <w:abstractNumId w:val="4"/>
  </w:num>
  <w:num w:numId="11">
    <w:abstractNumId w:val="4"/>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39F"/>
    <w:rsid w:val="00006A0F"/>
    <w:rsid w:val="00036E4D"/>
    <w:rsid w:val="000945A2"/>
    <w:rsid w:val="000C2504"/>
    <w:rsid w:val="000E6C93"/>
    <w:rsid w:val="001111BE"/>
    <w:rsid w:val="0012435E"/>
    <w:rsid w:val="0015566B"/>
    <w:rsid w:val="00155DC1"/>
    <w:rsid w:val="0019195B"/>
    <w:rsid w:val="00195F6E"/>
    <w:rsid w:val="001C6731"/>
    <w:rsid w:val="001F786C"/>
    <w:rsid w:val="002017E5"/>
    <w:rsid w:val="00201915"/>
    <w:rsid w:val="002071F4"/>
    <w:rsid w:val="00236092"/>
    <w:rsid w:val="00237BD9"/>
    <w:rsid w:val="002474B0"/>
    <w:rsid w:val="00264D83"/>
    <w:rsid w:val="002A3955"/>
    <w:rsid w:val="002D1AEC"/>
    <w:rsid w:val="002F4AD2"/>
    <w:rsid w:val="00302D9F"/>
    <w:rsid w:val="00326AEC"/>
    <w:rsid w:val="003637AB"/>
    <w:rsid w:val="00375376"/>
    <w:rsid w:val="003A410C"/>
    <w:rsid w:val="003D6964"/>
    <w:rsid w:val="00405621"/>
    <w:rsid w:val="00420F78"/>
    <w:rsid w:val="00453CF6"/>
    <w:rsid w:val="0048179E"/>
    <w:rsid w:val="00485DBC"/>
    <w:rsid w:val="00487C2E"/>
    <w:rsid w:val="004C7414"/>
    <w:rsid w:val="0051422F"/>
    <w:rsid w:val="00520925"/>
    <w:rsid w:val="005512DC"/>
    <w:rsid w:val="005610EB"/>
    <w:rsid w:val="0056753D"/>
    <w:rsid w:val="005751C7"/>
    <w:rsid w:val="005A537D"/>
    <w:rsid w:val="005B466C"/>
    <w:rsid w:val="005B5EC6"/>
    <w:rsid w:val="005C2825"/>
    <w:rsid w:val="005C3246"/>
    <w:rsid w:val="005D0474"/>
    <w:rsid w:val="005D5168"/>
    <w:rsid w:val="0063368D"/>
    <w:rsid w:val="006831D6"/>
    <w:rsid w:val="00693D6D"/>
    <w:rsid w:val="006F29E1"/>
    <w:rsid w:val="00712AA5"/>
    <w:rsid w:val="00752CA4"/>
    <w:rsid w:val="007A607C"/>
    <w:rsid w:val="007C4596"/>
    <w:rsid w:val="007D6A14"/>
    <w:rsid w:val="007D6BE0"/>
    <w:rsid w:val="00802C4D"/>
    <w:rsid w:val="00817BE7"/>
    <w:rsid w:val="00836676"/>
    <w:rsid w:val="00886058"/>
    <w:rsid w:val="008B52EF"/>
    <w:rsid w:val="008F19D2"/>
    <w:rsid w:val="008F69AC"/>
    <w:rsid w:val="009228B4"/>
    <w:rsid w:val="00951257"/>
    <w:rsid w:val="009559A7"/>
    <w:rsid w:val="00970A7C"/>
    <w:rsid w:val="009912C9"/>
    <w:rsid w:val="00992746"/>
    <w:rsid w:val="009D572C"/>
    <w:rsid w:val="009F0F9C"/>
    <w:rsid w:val="009F7542"/>
    <w:rsid w:val="00A1139C"/>
    <w:rsid w:val="00A45841"/>
    <w:rsid w:val="00A51130"/>
    <w:rsid w:val="00AC31BF"/>
    <w:rsid w:val="00AD225F"/>
    <w:rsid w:val="00AD7721"/>
    <w:rsid w:val="00AF4D3D"/>
    <w:rsid w:val="00B00388"/>
    <w:rsid w:val="00B12A16"/>
    <w:rsid w:val="00B2097B"/>
    <w:rsid w:val="00B35C1C"/>
    <w:rsid w:val="00B57428"/>
    <w:rsid w:val="00B7544F"/>
    <w:rsid w:val="00B76788"/>
    <w:rsid w:val="00B8719B"/>
    <w:rsid w:val="00BE7057"/>
    <w:rsid w:val="00C422DC"/>
    <w:rsid w:val="00C7268C"/>
    <w:rsid w:val="00CF0155"/>
    <w:rsid w:val="00D221C5"/>
    <w:rsid w:val="00D50168"/>
    <w:rsid w:val="00DA539F"/>
    <w:rsid w:val="00DA6DEC"/>
    <w:rsid w:val="00DC3040"/>
    <w:rsid w:val="00DD0A38"/>
    <w:rsid w:val="00E827A8"/>
    <w:rsid w:val="00EF42A3"/>
    <w:rsid w:val="00F117CA"/>
    <w:rsid w:val="00F13F5B"/>
    <w:rsid w:val="00F84178"/>
    <w:rsid w:val="00F95BEF"/>
    <w:rsid w:val="00FA6408"/>
    <w:rsid w:val="00FB3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9F057"/>
  <w15:chartTrackingRefBased/>
  <w15:docId w15:val="{80D707DC-F82E-4EF3-88D5-4597EC35D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39F"/>
    <w:pPr>
      <w:widowControl w:val="0"/>
      <w:jc w:val="both"/>
    </w:pPr>
    <w:rPr>
      <w:rFonts w:ascii="Times New Roman" w:eastAsia="宋体" w:hAnsi="Times New Roma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qFormat/>
    <w:rsid w:val="00DA539F"/>
    <w:pPr>
      <w:tabs>
        <w:tab w:val="center" w:pos="4153"/>
        <w:tab w:val="right" w:pos="8306"/>
      </w:tabs>
      <w:snapToGrid w:val="0"/>
      <w:jc w:val="left"/>
    </w:pPr>
    <w:rPr>
      <w:sz w:val="18"/>
      <w:szCs w:val="18"/>
    </w:rPr>
  </w:style>
  <w:style w:type="character" w:customStyle="1" w:styleId="a7">
    <w:name w:val="页脚 字符"/>
    <w:basedOn w:val="a3"/>
    <w:link w:val="a6"/>
    <w:uiPriority w:val="99"/>
    <w:qFormat/>
    <w:rsid w:val="00DA539F"/>
    <w:rPr>
      <w:rFonts w:ascii="Times New Roman" w:eastAsia="宋体" w:hAnsi="Times New Roman" w:cs="Times New Roman"/>
      <w:sz w:val="18"/>
      <w:szCs w:val="18"/>
    </w:rPr>
  </w:style>
  <w:style w:type="table" w:styleId="a8">
    <w:name w:val="Table Grid"/>
    <w:basedOn w:val="a4"/>
    <w:uiPriority w:val="59"/>
    <w:qFormat/>
    <w:rsid w:val="00DA539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2"/>
    <w:uiPriority w:val="99"/>
    <w:qFormat/>
    <w:rsid w:val="00DA539F"/>
    <w:pPr>
      <w:ind w:firstLineChars="200" w:firstLine="420"/>
    </w:pPr>
  </w:style>
  <w:style w:type="paragraph" w:customStyle="1" w:styleId="a">
    <w:name w:val="列项——（一级）"/>
    <w:qFormat/>
    <w:rsid w:val="00DA539F"/>
    <w:pPr>
      <w:widowControl w:val="0"/>
      <w:numPr>
        <w:numId w:val="1"/>
      </w:numPr>
      <w:jc w:val="both"/>
    </w:pPr>
    <w:rPr>
      <w:rFonts w:ascii="宋体" w:eastAsia="宋体" w:hAnsi="Times New Roman" w:cs="Times New Roman"/>
      <w:kern w:val="0"/>
      <w:szCs w:val="20"/>
    </w:rPr>
  </w:style>
  <w:style w:type="paragraph" w:customStyle="1" w:styleId="a0">
    <w:name w:val="列项●（二级）"/>
    <w:qFormat/>
    <w:rsid w:val="00DA539F"/>
    <w:pPr>
      <w:numPr>
        <w:ilvl w:val="1"/>
        <w:numId w:val="1"/>
      </w:numPr>
      <w:tabs>
        <w:tab w:val="left" w:pos="840"/>
      </w:tabs>
      <w:jc w:val="both"/>
    </w:pPr>
    <w:rPr>
      <w:rFonts w:ascii="宋体" w:eastAsia="宋体" w:hAnsi="Times New Roman" w:cs="Times New Roman"/>
      <w:kern w:val="0"/>
      <w:szCs w:val="20"/>
    </w:rPr>
  </w:style>
  <w:style w:type="paragraph" w:customStyle="1" w:styleId="a1">
    <w:name w:val="列项◆（三级）"/>
    <w:basedOn w:val="a2"/>
    <w:qFormat/>
    <w:rsid w:val="00DA539F"/>
    <w:pPr>
      <w:numPr>
        <w:ilvl w:val="2"/>
        <w:numId w:val="1"/>
      </w:numPr>
    </w:pPr>
    <w:rPr>
      <w:rFonts w:ascii="宋体"/>
      <w:szCs w:val="21"/>
    </w:rPr>
  </w:style>
  <w:style w:type="paragraph" w:customStyle="1" w:styleId="aa">
    <w:name w:val="段"/>
    <w:link w:val="Char"/>
    <w:qFormat/>
    <w:rsid w:val="00DA539F"/>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basedOn w:val="a3"/>
    <w:link w:val="aa"/>
    <w:qFormat/>
    <w:rsid w:val="00DA539F"/>
    <w:rPr>
      <w:rFonts w:ascii="宋体" w:eastAsia="宋体" w:hAnsi="Times New Roman" w:cs="Times New Roman"/>
      <w:kern w:val="0"/>
      <w:szCs w:val="20"/>
    </w:rPr>
  </w:style>
  <w:style w:type="paragraph" w:customStyle="1" w:styleId="ab">
    <w:name w:val="标准文件_一级项"/>
    <w:qFormat/>
    <w:rsid w:val="00DA539F"/>
    <w:pPr>
      <w:tabs>
        <w:tab w:val="left" w:pos="720"/>
        <w:tab w:val="left" w:pos="851"/>
      </w:tabs>
      <w:ind w:left="720" w:hanging="720"/>
    </w:pPr>
    <w:rPr>
      <w:rFonts w:ascii="宋体" w:eastAsia="宋体" w:hAnsi="Times New Roman" w:cs="Times New Roman"/>
      <w:kern w:val="0"/>
      <w:szCs w:val="20"/>
    </w:rPr>
  </w:style>
  <w:style w:type="paragraph" w:styleId="ac">
    <w:name w:val="Date"/>
    <w:basedOn w:val="a2"/>
    <w:next w:val="a2"/>
    <w:link w:val="ad"/>
    <w:uiPriority w:val="99"/>
    <w:semiHidden/>
    <w:unhideWhenUsed/>
    <w:rsid w:val="009F7542"/>
    <w:pPr>
      <w:ind w:leftChars="2500" w:left="100"/>
    </w:pPr>
  </w:style>
  <w:style w:type="character" w:customStyle="1" w:styleId="ad">
    <w:name w:val="日期 字符"/>
    <w:basedOn w:val="a3"/>
    <w:link w:val="ac"/>
    <w:uiPriority w:val="99"/>
    <w:semiHidden/>
    <w:rsid w:val="009F7542"/>
    <w:rPr>
      <w:rFonts w:ascii="Times New Roman" w:eastAsia="宋体" w:hAnsi="Times New Roman" w:cs="Times New Roman"/>
      <w:szCs w:val="24"/>
    </w:rPr>
  </w:style>
  <w:style w:type="paragraph" w:styleId="ae">
    <w:name w:val="Revision"/>
    <w:hidden/>
    <w:uiPriority w:val="99"/>
    <w:semiHidden/>
    <w:rsid w:val="00AF4D3D"/>
    <w:rPr>
      <w:rFonts w:ascii="Times New Roman" w:eastAsia="宋体" w:hAnsi="Times New Roman" w:cs="Times New Roman"/>
      <w:szCs w:val="24"/>
    </w:rPr>
  </w:style>
  <w:style w:type="paragraph" w:styleId="af">
    <w:name w:val="header"/>
    <w:basedOn w:val="a2"/>
    <w:link w:val="af0"/>
    <w:uiPriority w:val="99"/>
    <w:unhideWhenUsed/>
    <w:rsid w:val="00A1139C"/>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3"/>
    <w:link w:val="af"/>
    <w:uiPriority w:val="99"/>
    <w:rsid w:val="00A1139C"/>
    <w:rPr>
      <w:rFonts w:ascii="Times New Roman" w:eastAsia="宋体" w:hAnsi="Times New Roman" w:cs="Times New Roman"/>
      <w:sz w:val="18"/>
      <w:szCs w:val="18"/>
    </w:rPr>
  </w:style>
  <w:style w:type="paragraph" w:customStyle="1" w:styleId="af1">
    <w:name w:val="标准文件_三级项"/>
    <w:basedOn w:val="a2"/>
    <w:rsid w:val="00A51130"/>
    <w:pPr>
      <w:adjustRightInd w:val="0"/>
      <w:spacing w:line="-300" w:lineRule="auto"/>
      <w:ind w:left="851" w:hanging="426"/>
    </w:pPr>
    <w:rPr>
      <w:szCs w:val="21"/>
    </w:rPr>
  </w:style>
  <w:style w:type="paragraph" w:customStyle="1" w:styleId="2">
    <w:name w:val="标准文件_二级项2"/>
    <w:basedOn w:val="a2"/>
    <w:qFormat/>
    <w:rsid w:val="00A51130"/>
    <w:pPr>
      <w:widowControl/>
      <w:autoSpaceDE w:val="0"/>
      <w:autoSpaceDN w:val="0"/>
      <w:ind w:left="1271" w:hanging="420"/>
    </w:pPr>
    <w:rPr>
      <w:rFonts w:ascii="宋体"/>
      <w:noProof/>
      <w:kern w:val="0"/>
      <w:szCs w:val="20"/>
    </w:rPr>
  </w:style>
  <w:style w:type="paragraph" w:customStyle="1" w:styleId="Default">
    <w:name w:val="Default"/>
    <w:rsid w:val="0015566B"/>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hina.findlaw.cn/laodongfa/laodonghetongfa/qi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5</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236</cp:revision>
  <dcterms:created xsi:type="dcterms:W3CDTF">2021-07-05T10:08:00Z</dcterms:created>
  <dcterms:modified xsi:type="dcterms:W3CDTF">2021-09-18T03:58:00Z</dcterms:modified>
</cp:coreProperties>
</file>